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03"/>
        <w:gridCol w:w="3550"/>
        <w:gridCol w:w="3502"/>
      </w:tblGrid>
      <w:tr>
        <w:tblPrEx>
          <w:shd w:val="clear" w:color="auto" w:fill="auto"/>
        </w:tblPrEx>
        <w:trPr>
          <w:trHeight w:val="3181" w:hRule="atLeast"/>
        </w:trPr>
        <w:tc>
          <w:tcPr>
            <w:tcW w:type="dxa" w:w="23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1"/>
              <w:ind w:left="0" w:right="0" w:firstLine="0"/>
              <w:jc w:val="right"/>
              <w:rPr>
                <w:rtl w:val="1"/>
              </w:rPr>
            </w:pPr>
            <w:r>
              <w:drawing>
                <wp:inline distT="0" distB="0" distL="0" distR="0">
                  <wp:extent cx="1363035" cy="193272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1363035" cy="1932724"/>
                          </a:xfrm>
                          <a:prstGeom prst="rect">
                            <a:avLst/>
                          </a:prstGeom>
                          <a:ln w="12700" cap="flat">
                            <a:noFill/>
                            <a:miter lim="400000"/>
                          </a:ln>
                          <a:effectLst/>
                        </pic:spPr>
                      </pic:pic>
                    </a:graphicData>
                  </a:graphic>
                </wp:inline>
              </w:drawing>
            </w:r>
          </w:p>
        </w:tc>
        <w:tc>
          <w:tcPr>
            <w:tcW w:type="dxa" w:w="35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Header &amp; Footer"/>
              <w:numPr>
                <w:ilvl w:val="0"/>
                <w:numId w:val="1"/>
              </w:numPr>
              <w:bidi w:val="1"/>
              <w:ind w:right="0"/>
              <w:jc w:val="both"/>
              <w:rPr>
                <w:rFonts w:ascii="Arial Unicode MS" w:cs="Al Bayan" w:hAnsi="Arial Unicode MS" w:eastAsia="Arial Unicode MS" w:hint="cs"/>
                <w:sz w:val="24"/>
                <w:szCs w:val="24"/>
                <w:rtl w:val="1"/>
                <w:lang w:val="ar-SA" w:bidi="ar-SA"/>
              </w:rPr>
            </w:pPr>
            <w:r>
              <w:rPr>
                <w:rFonts w:ascii="Arial Unicode MS" w:cs="Al Bayan" w:hAnsi="Arial Unicode MS" w:eastAsia="Arial Unicode MS" w:hint="cs"/>
                <w:b w:val="1"/>
                <w:bCs w:val="1"/>
                <w:sz w:val="24"/>
                <w:szCs w:val="24"/>
                <w:rtl w:val="1"/>
                <w:lang w:val="ar-SA" w:bidi="ar-SA"/>
              </w:rPr>
              <w:t>نام و نام خانوادگی شرکت کننده</w:t>
            </w:r>
            <w:r>
              <w:rPr>
                <w:rFonts w:ascii="Al Bayan" w:hAnsi="Al Bayan"/>
                <w:sz w:val="24"/>
                <w:szCs w:val="24"/>
                <w:rtl w:val="1"/>
              </w:rPr>
              <w:t>:</w:t>
            </w:r>
          </w:p>
          <w:p>
            <w:pPr>
              <w:pStyle w:val="Header &amp; Footer"/>
              <w:numPr>
                <w:ilvl w:val="0"/>
                <w:numId w:val="2"/>
              </w:numPr>
              <w:bidi w:val="1"/>
              <w:ind w:right="0"/>
              <w:jc w:val="both"/>
              <w:rPr>
                <w:rFonts w:ascii="Arial Unicode MS" w:cs="Al Bayan" w:hAnsi="Arial Unicode MS" w:eastAsia="Arial Unicode MS" w:hint="cs"/>
                <w:rtl w:val="1"/>
                <w:lang w:val="ar-SA" w:bidi="ar-SA"/>
              </w:rPr>
            </w:pPr>
            <w:r>
              <w:rPr>
                <w:rFonts w:ascii="Arial Unicode MS" w:cs="Al Bayan" w:hAnsi="Arial Unicode MS" w:eastAsia="Arial Unicode MS" w:hint="cs"/>
                <w:b w:val="1"/>
                <w:bCs w:val="1"/>
                <w:rtl w:val="1"/>
                <w:lang w:val="ar-SA" w:bidi="ar-SA"/>
              </w:rPr>
              <w:t>مقطع تحصیلی</w:t>
            </w:r>
            <w:r>
              <w:rPr>
                <w:rFonts w:ascii="Al Bayan" w:hAnsi="Al Bayan"/>
                <w:rtl w:val="1"/>
              </w:rPr>
              <w:t>:</w:t>
            </w:r>
          </w:p>
          <w:p>
            <w:pPr>
              <w:pStyle w:val="Header &amp; Footer"/>
              <w:numPr>
                <w:ilvl w:val="0"/>
                <w:numId w:val="2"/>
              </w:numPr>
              <w:bidi w:val="1"/>
              <w:ind w:right="0"/>
              <w:jc w:val="both"/>
              <w:rPr>
                <w:rFonts w:ascii="Arial Unicode MS" w:cs="Al Bayan" w:hAnsi="Arial Unicode MS" w:eastAsia="Arial Unicode MS" w:hint="cs"/>
                <w:rtl w:val="1"/>
                <w:lang w:val="ar-SA" w:bidi="ar-SA"/>
              </w:rPr>
            </w:pPr>
            <w:r>
              <w:rPr>
                <w:rFonts w:ascii="Arial Unicode MS" w:cs="Al Bayan" w:hAnsi="Arial Unicode MS" w:eastAsia="Arial Unicode MS" w:hint="cs"/>
                <w:b w:val="1"/>
                <w:bCs w:val="1"/>
                <w:rtl w:val="1"/>
                <w:lang w:val="ar-SA" w:bidi="ar-SA"/>
              </w:rPr>
              <w:t>گرایش</w:t>
            </w:r>
            <w:r>
              <w:rPr>
                <w:rFonts w:ascii="Al Bayan" w:hAnsi="Al Bayan"/>
                <w:rtl w:val="1"/>
              </w:rPr>
              <w:t>:</w:t>
            </w:r>
          </w:p>
          <w:p>
            <w:pPr>
              <w:pStyle w:val="Header &amp; Footer"/>
              <w:numPr>
                <w:ilvl w:val="0"/>
                <w:numId w:val="2"/>
              </w:numPr>
              <w:bidi w:val="1"/>
              <w:ind w:right="0"/>
              <w:jc w:val="both"/>
              <w:rPr>
                <w:rFonts w:ascii="Arial Unicode MS" w:cs="Al Bayan" w:hAnsi="Arial Unicode MS" w:eastAsia="Arial Unicode MS" w:hint="cs"/>
                <w:rtl w:val="1"/>
                <w:lang w:val="ar-SA" w:bidi="ar-SA"/>
              </w:rPr>
            </w:pPr>
            <w:r>
              <w:rPr>
                <w:rFonts w:ascii="Arial Unicode MS" w:cs="Al Bayan" w:hAnsi="Arial Unicode MS" w:eastAsia="Arial Unicode MS" w:hint="cs"/>
                <w:b w:val="1"/>
                <w:bCs w:val="1"/>
                <w:rtl w:val="1"/>
                <w:lang w:val="ar-SA" w:bidi="ar-SA"/>
              </w:rPr>
              <w:t>دانشگاه محل تحصیل</w:t>
            </w:r>
            <w:r>
              <w:rPr>
                <w:rFonts w:ascii="Al Bayan" w:hAnsi="Al Bayan"/>
                <w:rtl w:val="1"/>
              </w:rPr>
              <w:t>:</w:t>
            </w:r>
          </w:p>
          <w:p>
            <w:pPr>
              <w:pStyle w:val="Header &amp; Footer"/>
              <w:numPr>
                <w:ilvl w:val="0"/>
                <w:numId w:val="2"/>
              </w:numPr>
              <w:bidi w:val="1"/>
              <w:ind w:right="0"/>
              <w:jc w:val="both"/>
              <w:rPr>
                <w:rFonts w:ascii="Arial Unicode MS" w:cs="Al Bayan" w:hAnsi="Arial Unicode MS" w:eastAsia="Arial Unicode MS" w:hint="cs"/>
                <w:rtl w:val="1"/>
                <w:lang w:val="ar-SA" w:bidi="ar-SA"/>
              </w:rPr>
            </w:pPr>
            <w:r>
              <w:rPr>
                <w:rFonts w:ascii="Arial Unicode MS" w:cs="Al Bayan" w:hAnsi="Arial Unicode MS" w:eastAsia="Arial Unicode MS" w:hint="cs"/>
                <w:b w:val="1"/>
                <w:bCs w:val="1"/>
                <w:rtl w:val="1"/>
                <w:lang w:val="ar-SA" w:bidi="ar-SA"/>
              </w:rPr>
              <w:t>شماره همراه</w:t>
            </w:r>
            <w:r>
              <w:rPr>
                <w:rFonts w:ascii="Al Bayan" w:hAnsi="Al Bayan"/>
                <w:rtl w:val="1"/>
              </w:rPr>
              <w:t>:</w:t>
            </w:r>
          </w:p>
          <w:p>
            <w:pPr>
              <w:pStyle w:val="Header &amp; Footer"/>
              <w:numPr>
                <w:ilvl w:val="0"/>
                <w:numId w:val="2"/>
              </w:numPr>
              <w:bidi w:val="1"/>
              <w:ind w:right="0"/>
              <w:jc w:val="both"/>
              <w:rPr>
                <w:rFonts w:ascii="Arial Unicode MS" w:cs="Al Bayan" w:hAnsi="Arial Unicode MS" w:eastAsia="Arial Unicode MS" w:hint="cs"/>
                <w:rtl w:val="1"/>
                <w:lang w:val="ar-SA" w:bidi="ar-SA"/>
              </w:rPr>
            </w:pPr>
            <w:r>
              <w:rPr>
                <w:rFonts w:ascii="Arial Unicode MS" w:cs="Al Bayan" w:hAnsi="Arial Unicode MS" w:eastAsia="Arial Unicode MS" w:hint="cs"/>
                <w:b w:val="1"/>
                <w:bCs w:val="1"/>
                <w:rtl w:val="1"/>
                <w:lang w:val="ar-SA" w:bidi="ar-SA"/>
              </w:rPr>
              <w:t>شماره کارت بانکی در صورت برگزیده شدن</w:t>
            </w:r>
            <w:r>
              <w:rPr>
                <w:rFonts w:ascii="Al Bayan" w:hAnsi="Al Bayan"/>
                <w:rtl w:val="1"/>
              </w:rPr>
              <w:t>:</w:t>
            </w:r>
          </w:p>
          <w:p>
            <w:pPr>
              <w:pStyle w:val="Header &amp; Footer"/>
              <w:numPr>
                <w:ilvl w:val="0"/>
                <w:numId w:val="2"/>
              </w:numPr>
              <w:bidi w:val="1"/>
              <w:ind w:right="0"/>
              <w:jc w:val="both"/>
              <w:rPr>
                <w:rFonts w:ascii="Arial Unicode MS" w:cs="Al Bayan" w:hAnsi="Arial Unicode MS" w:eastAsia="Arial Unicode MS" w:hint="cs"/>
                <w:rtl w:val="1"/>
                <w:lang w:val="ar-SA" w:bidi="ar-SA"/>
              </w:rPr>
            </w:pPr>
            <w:r>
              <w:rPr>
                <w:rFonts w:ascii="Arial Unicode MS" w:cs="Al Bayan" w:hAnsi="Arial Unicode MS" w:eastAsia="Arial Unicode MS" w:hint="cs"/>
                <w:b w:val="1"/>
                <w:bCs w:val="1"/>
                <w:rtl w:val="1"/>
                <w:lang w:val="ar-SA" w:bidi="ar-SA"/>
              </w:rPr>
              <w:t>آدرس پستی دقیق به همراه کد پستی</w:t>
            </w:r>
            <w:r>
              <w:rPr>
                <w:rFonts w:ascii="Al Bayan" w:hAnsi="Al Bayan"/>
                <w:rtl w:val="1"/>
              </w:rPr>
              <w:t>:</w:t>
            </w:r>
          </w:p>
        </w:tc>
        <w:tc>
          <w:tcPr>
            <w:tcW w:type="dxa" w:w="3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Header &amp; Footer"/>
              <w:numPr>
                <w:ilvl w:val="0"/>
                <w:numId w:val="3"/>
              </w:numPr>
              <w:bidi w:val="1"/>
              <w:ind w:right="0"/>
              <w:jc w:val="both"/>
              <w:rPr>
                <w:rFonts w:ascii="Arial Unicode MS" w:cs="Al Bayan" w:hAnsi="Arial Unicode MS" w:eastAsia="Arial Unicode MS" w:hint="cs"/>
                <w:rtl w:val="1"/>
                <w:lang w:val="ar-SA" w:bidi="ar-SA"/>
              </w:rPr>
            </w:pPr>
            <w:r>
              <w:rPr>
                <w:rFonts w:ascii="Arial Unicode MS" w:cs="Al Bayan" w:hAnsi="Arial Unicode MS" w:eastAsia="Arial Unicode MS" w:hint="cs"/>
                <w:b w:val="1"/>
                <w:bCs w:val="1"/>
                <w:rtl w:val="1"/>
                <w:lang w:val="ar-SA" w:bidi="ar-SA"/>
              </w:rPr>
              <w:t>مسابقه حقوقی</w:t>
            </w:r>
            <w:r>
              <w:rPr>
                <w:rFonts w:ascii="Arial Unicode MS" w:cs="Al Bayan" w:hAnsi="Arial Unicode MS" w:eastAsia="Arial Unicode MS" w:hint="cs"/>
                <w:b w:val="1"/>
                <w:bCs w:val="1"/>
                <w:rtl w:val="1"/>
              </w:rPr>
              <w:t xml:space="preserve"> مشک حقوق</w:t>
            </w:r>
            <w:r>
              <w:rPr>
                <w:rFonts w:ascii="Al Bayan" w:hAnsi="Al Bayan"/>
                <w:rtl w:val="1"/>
              </w:rPr>
              <w:t xml:space="preserve"> </w:t>
            </w:r>
          </w:p>
          <w:p>
            <w:pPr>
              <w:pStyle w:val="Header &amp; Footer"/>
              <w:numPr>
                <w:ilvl w:val="0"/>
                <w:numId w:val="3"/>
              </w:numPr>
              <w:bidi w:val="1"/>
              <w:ind w:right="0"/>
              <w:jc w:val="both"/>
              <w:rPr>
                <w:rFonts w:ascii="Arial Unicode MS" w:cs="Al Bayan" w:hAnsi="Arial Unicode MS" w:eastAsia="Arial Unicode MS" w:hint="cs"/>
                <w:rtl w:val="1"/>
                <w:lang w:val="ar-SA" w:bidi="ar-SA"/>
              </w:rPr>
            </w:pPr>
            <w:r>
              <w:rPr>
                <w:rFonts w:ascii="Arial Unicode MS" w:cs="Al Bayan" w:hAnsi="Arial Unicode MS" w:eastAsia="Arial Unicode MS" w:hint="cs"/>
                <w:b w:val="1"/>
                <w:bCs w:val="1"/>
                <w:rtl w:val="1"/>
                <w:lang w:val="ar-SA" w:bidi="ar-SA"/>
              </w:rPr>
              <w:t>شماره</w:t>
            </w:r>
            <w:r>
              <w:rPr>
                <w:rFonts w:ascii="Arial Unicode MS" w:cs="Al Bayan" w:hAnsi="Arial Unicode MS" w:eastAsia="Arial Unicode MS" w:hint="cs"/>
                <w:b w:val="1"/>
                <w:bCs w:val="1"/>
                <w:rtl w:val="1"/>
              </w:rPr>
              <w:t xml:space="preserve"> مسابقه</w:t>
            </w:r>
            <w:r>
              <w:rPr>
                <w:rFonts w:ascii="Al Bayan" w:hAnsi="Al Bayan"/>
                <w:rtl w:val="1"/>
              </w:rPr>
              <w:t>:</w:t>
            </w:r>
            <w:r>
              <w:rPr>
                <w:rFonts w:ascii="Arial Unicode MS" w:cs="Al Bayan" w:hAnsi="Arial Unicode MS" w:eastAsia="Arial Unicode MS" w:hint="cs"/>
                <w:rtl w:val="1"/>
              </w:rPr>
              <w:t xml:space="preserve"> ۲</w:t>
            </w:r>
          </w:p>
          <w:p>
            <w:pPr>
              <w:pStyle w:val="Header &amp; Footer"/>
              <w:numPr>
                <w:ilvl w:val="0"/>
                <w:numId w:val="3"/>
              </w:numPr>
              <w:bidi w:val="1"/>
              <w:ind w:right="0"/>
              <w:jc w:val="both"/>
              <w:rPr>
                <w:rFonts w:ascii="Arial Unicode MS" w:cs="Al Bayan" w:hAnsi="Arial Unicode MS" w:eastAsia="Arial Unicode MS" w:hint="cs"/>
                <w:rtl w:val="1"/>
                <w:lang w:val="ar-SA" w:bidi="ar-SA"/>
              </w:rPr>
            </w:pPr>
            <w:r>
              <w:rPr>
                <w:rFonts w:ascii="Arial Unicode MS" w:cs="Al Bayan" w:hAnsi="Arial Unicode MS" w:eastAsia="Arial Unicode MS" w:hint="cs"/>
                <w:b w:val="1"/>
                <w:bCs w:val="1"/>
                <w:rtl w:val="1"/>
                <w:lang w:val="ar-SA" w:bidi="ar-SA"/>
              </w:rPr>
              <w:t>موضوع</w:t>
            </w:r>
            <w:r>
              <w:rPr>
                <w:rFonts w:ascii="Al Bayan" w:hAnsi="Al Bayan"/>
                <w:rtl w:val="1"/>
              </w:rPr>
              <w:t xml:space="preserve">: </w:t>
            </w:r>
            <w:r>
              <w:rPr>
                <w:rFonts w:ascii="Arial Unicode MS" w:cs="Al Bayan" w:hAnsi="Arial Unicode MS" w:eastAsia="Arial Unicode MS" w:hint="cs"/>
                <w:rtl w:val="1"/>
                <w:lang w:val="ar-SA" w:bidi="ar-SA"/>
              </w:rPr>
              <w:t xml:space="preserve">متن تخصصی حقوقی </w:t>
            </w:r>
          </w:p>
          <w:p>
            <w:pPr>
              <w:pStyle w:val="Header &amp; Footer"/>
              <w:numPr>
                <w:ilvl w:val="0"/>
                <w:numId w:val="4"/>
              </w:numPr>
              <w:bidi w:val="1"/>
              <w:ind w:right="0"/>
              <w:jc w:val="both"/>
              <w:rPr>
                <w:rFonts w:ascii="Arial Unicode MS" w:cs="Al Bayan" w:hAnsi="Arial Unicode MS" w:eastAsia="Arial Unicode MS" w:hint="cs"/>
                <w:b w:val="1"/>
                <w:bCs w:val="1"/>
                <w:rtl w:val="1"/>
                <w:lang w:val="ar-SA" w:bidi="ar-SA"/>
              </w:rPr>
            </w:pPr>
            <w:r>
              <w:rPr>
                <w:rFonts w:ascii="Arial Unicode MS" w:cs="Al Bayan" w:hAnsi="Arial Unicode MS" w:eastAsia="Arial Unicode MS" w:hint="cs"/>
                <w:b w:val="1"/>
                <w:bCs w:val="1"/>
                <w:rtl w:val="1"/>
                <w:lang w:val="ar-SA" w:bidi="ar-SA"/>
              </w:rPr>
              <w:t>زبان</w:t>
            </w:r>
            <w:r>
              <w:rPr>
                <w:rFonts w:ascii="Al Bayan" w:hAnsi="Al Bayan"/>
                <w:b w:val="1"/>
                <w:bCs w:val="1"/>
                <w:rtl w:val="1"/>
              </w:rPr>
              <w:t>:</w:t>
            </w:r>
            <w:r>
              <w:rPr>
                <w:rFonts w:ascii="Al Bayan" w:hAnsi="Al Bayan" w:hint="default"/>
                <w:b w:val="1"/>
                <w:bCs w:val="1"/>
                <w:rtl w:val="1"/>
              </w:rPr>
              <w:t>‌</w:t>
            </w:r>
            <w:r>
              <w:rPr>
                <w:rFonts w:ascii="Arial Unicode MS" w:cs="Al Bayan" w:hAnsi="Arial Unicode MS" w:eastAsia="Arial Unicode MS" w:hint="cs"/>
                <w:b w:val="1"/>
                <w:bCs w:val="1"/>
                <w:rtl w:val="1"/>
                <w:lang w:val="ar-SA" w:bidi="ar-SA"/>
              </w:rPr>
              <w:t>انگلیسی</w:t>
            </w:r>
          </w:p>
          <w:p>
            <w:pPr>
              <w:pStyle w:val="Header &amp; Footer"/>
              <w:numPr>
                <w:ilvl w:val="0"/>
                <w:numId w:val="3"/>
              </w:numPr>
              <w:bidi w:val="1"/>
              <w:ind w:right="0"/>
              <w:jc w:val="both"/>
              <w:rPr>
                <w:rFonts w:ascii="Arial Unicode MS" w:cs="Al Bayan" w:hAnsi="Arial Unicode MS" w:eastAsia="Arial Unicode MS" w:hint="cs"/>
                <w:rtl w:val="1"/>
                <w:lang w:val="ar-SA" w:bidi="ar-SA"/>
              </w:rPr>
            </w:pPr>
            <w:r>
              <w:rPr>
                <w:rFonts w:ascii="Arial Unicode MS" w:cs="Al Bayan" w:hAnsi="Arial Unicode MS" w:eastAsia="Arial Unicode MS" w:hint="cs"/>
                <w:b w:val="1"/>
                <w:bCs w:val="1"/>
                <w:rtl w:val="1"/>
                <w:lang w:val="ar-SA" w:bidi="ar-SA"/>
              </w:rPr>
              <w:t>هدف</w:t>
            </w:r>
            <w:r>
              <w:rPr>
                <w:rFonts w:ascii="Al Bayan" w:hAnsi="Al Bayan"/>
                <w:rtl w:val="1"/>
              </w:rPr>
              <w:t xml:space="preserve">: </w:t>
            </w:r>
            <w:r>
              <w:rPr>
                <w:rFonts w:ascii="Arial Unicode MS" w:cs="Al Bayan" w:hAnsi="Arial Unicode MS" w:eastAsia="Arial Unicode MS" w:hint="cs"/>
                <w:rtl w:val="1"/>
                <w:lang w:val="ar-SA" w:bidi="ar-SA"/>
              </w:rPr>
              <w:t xml:space="preserve">سنجش </w:t>
            </w:r>
            <w:r>
              <w:rPr>
                <w:rFonts w:ascii="Arial Unicode MS" w:cs="Al Bayan" w:hAnsi="Arial Unicode MS" w:eastAsia="Arial Unicode MS" w:hint="cs"/>
                <w:rtl w:val="1"/>
              </w:rPr>
              <w:t xml:space="preserve">میزان </w:t>
            </w:r>
            <w:r>
              <w:rPr>
                <w:rFonts w:ascii="Arial Unicode MS" w:cs="Al Bayan" w:hAnsi="Arial Unicode MS" w:eastAsia="Arial Unicode MS" w:hint="cs"/>
                <w:rtl w:val="1"/>
                <w:lang w:val="ar-SA" w:bidi="ar-SA"/>
              </w:rPr>
              <w:t xml:space="preserve">درک </w:t>
            </w:r>
            <w:r>
              <w:rPr>
                <w:rFonts w:ascii="Arial Unicode MS" w:cs="Al Bayan" w:hAnsi="Arial Unicode MS" w:eastAsia="Arial Unicode MS" w:hint="cs"/>
                <w:rtl w:val="1"/>
              </w:rPr>
              <w:t xml:space="preserve">از </w:t>
            </w:r>
            <w:r>
              <w:rPr>
                <w:rFonts w:ascii="Arial Unicode MS" w:cs="Al Bayan" w:hAnsi="Arial Unicode MS" w:eastAsia="Arial Unicode MS" w:hint="cs"/>
                <w:rtl w:val="1"/>
                <w:lang w:val="ar-SA" w:bidi="ar-SA"/>
              </w:rPr>
              <w:t>متون تخصصی</w:t>
            </w:r>
          </w:p>
          <w:p>
            <w:pPr>
              <w:pStyle w:val="Header &amp; Footer"/>
              <w:numPr>
                <w:ilvl w:val="0"/>
                <w:numId w:val="3"/>
              </w:numPr>
              <w:bidi w:val="1"/>
              <w:ind w:right="0"/>
              <w:jc w:val="both"/>
              <w:rPr>
                <w:rFonts w:ascii="Arial Unicode MS" w:cs="Al Bayan" w:hAnsi="Arial Unicode MS" w:eastAsia="Arial Unicode MS" w:hint="cs"/>
                <w:rtl w:val="1"/>
                <w:lang w:val="ar-SA" w:bidi="ar-SA"/>
              </w:rPr>
            </w:pPr>
            <w:r>
              <w:rPr>
                <w:rFonts w:ascii="Arial Unicode MS" w:cs="Al Bayan" w:hAnsi="Arial Unicode MS" w:eastAsia="Arial Unicode MS" w:hint="cs"/>
                <w:b w:val="1"/>
                <w:bCs w:val="1"/>
                <w:rtl w:val="1"/>
                <w:lang w:val="ar-SA" w:bidi="ar-SA"/>
              </w:rPr>
              <w:t>طراح و داور</w:t>
            </w:r>
            <w:r>
              <w:rPr>
                <w:rFonts w:ascii="Arial Unicode MS" w:cs="Al Bayan" w:hAnsi="Arial Unicode MS" w:eastAsia="Arial Unicode MS" w:hint="cs"/>
                <w:b w:val="1"/>
                <w:bCs w:val="1"/>
                <w:rtl w:val="1"/>
              </w:rPr>
              <w:t xml:space="preserve"> مسابقه</w:t>
            </w:r>
            <w:r>
              <w:rPr>
                <w:rFonts w:ascii="Al Bayan" w:hAnsi="Al Bayan"/>
                <w:rtl w:val="1"/>
              </w:rPr>
              <w:t xml:space="preserve">: </w:t>
            </w:r>
            <w:r>
              <w:rPr>
                <w:rFonts w:ascii="Arial Unicode MS" w:cs="Al Bayan" w:hAnsi="Arial Unicode MS" w:eastAsia="Arial Unicode MS" w:hint="cs"/>
                <w:rtl w:val="1"/>
                <w:lang w:val="ar-SA" w:bidi="ar-SA"/>
              </w:rPr>
              <w:t>دکتر طاهر حبیب زاده</w:t>
            </w:r>
          </w:p>
          <w:p>
            <w:pPr>
              <w:pStyle w:val="Header &amp; Footer"/>
              <w:numPr>
                <w:ilvl w:val="0"/>
                <w:numId w:val="5"/>
              </w:numPr>
              <w:bidi w:val="1"/>
              <w:ind w:right="0"/>
              <w:jc w:val="both"/>
              <w:rPr>
                <w:rFonts w:ascii="Arial Unicode MS" w:cs="Al Bayan" w:hAnsi="Arial Unicode MS" w:eastAsia="Arial Unicode MS" w:hint="cs"/>
                <w:sz w:val="16"/>
                <w:szCs w:val="16"/>
                <w:rtl w:val="1"/>
                <w:lang w:val="ar-SA" w:bidi="ar-SA"/>
              </w:rPr>
            </w:pPr>
            <w:r>
              <w:rPr>
                <w:rFonts w:ascii="Arial Unicode MS" w:cs="Al Bayan" w:hAnsi="Arial Unicode MS" w:eastAsia="Arial Unicode MS" w:hint="cs"/>
                <w:sz w:val="16"/>
                <w:szCs w:val="16"/>
                <w:rtl w:val="1"/>
                <w:lang w:val="ar-SA" w:bidi="ar-SA"/>
              </w:rPr>
              <w:t>دانش آموخته دکتری حقوق دانشگاه منچستر انگلستان</w:t>
            </w:r>
          </w:p>
          <w:p>
            <w:pPr>
              <w:pStyle w:val="Header &amp; Footer"/>
              <w:numPr>
                <w:ilvl w:val="0"/>
                <w:numId w:val="5"/>
              </w:numPr>
              <w:bidi w:val="1"/>
              <w:ind w:right="0"/>
              <w:jc w:val="both"/>
              <w:rPr>
                <w:rFonts w:ascii="Arial Unicode MS" w:cs="Al Bayan" w:hAnsi="Arial Unicode MS" w:eastAsia="Arial Unicode MS" w:hint="cs"/>
                <w:sz w:val="16"/>
                <w:szCs w:val="16"/>
                <w:rtl w:val="1"/>
              </w:rPr>
            </w:pPr>
            <w:r>
              <w:rPr>
                <w:rFonts w:ascii="Arial Unicode MS" w:cs="Al Bayan" w:hAnsi="Arial Unicode MS" w:eastAsia="Arial Unicode MS" w:hint="cs"/>
                <w:sz w:val="16"/>
                <w:szCs w:val="16"/>
                <w:rtl w:val="1"/>
              </w:rPr>
              <w:t>عضو هیات علمی دانشکده حقوق، دانشگاه امام صادق علیه السلام</w:t>
            </w:r>
          </w:p>
        </w:tc>
      </w:tr>
    </w:tbl>
    <w:p>
      <w:pPr>
        <w:pStyle w:val="Body"/>
        <w:bidi w:val="0"/>
        <w:spacing w:after="200" w:line="276" w:lineRule="auto"/>
        <w:ind w:left="0" w:right="0" w:firstLine="0"/>
        <w:jc w:val="both"/>
        <w:rPr>
          <w:rFonts w:ascii="Times New Roman" w:cs="Times New Roman" w:hAnsi="Times New Roman" w:eastAsia="Times New Roman"/>
          <w:b w:val="1"/>
          <w:bCs w:val="1"/>
          <w:sz w:val="24"/>
          <w:szCs w:val="24"/>
          <w:u w:color="000000"/>
          <w:rtl w:val="0"/>
        </w:rPr>
      </w:pPr>
    </w:p>
    <w:p>
      <w:pPr>
        <w:pStyle w:val="Body"/>
        <w:shd w:val="clear" w:color="auto" w:fill="9ce159"/>
        <w:bidi w:val="1"/>
        <w:spacing w:after="40" w:line="276" w:lineRule="auto"/>
        <w:ind w:left="0" w:right="0" w:firstLine="0"/>
        <w:jc w:val="center"/>
        <w:rPr>
          <w:rFonts w:ascii="Al Bayan" w:cs="Al Bayan" w:hAnsi="Al Bayan" w:eastAsia="Al Bayan"/>
          <w:b w:val="1"/>
          <w:bCs w:val="1"/>
          <w:sz w:val="24"/>
          <w:szCs w:val="24"/>
          <w:u w:color="000000"/>
          <w:rtl w:val="1"/>
        </w:rPr>
      </w:pPr>
      <w:r>
        <w:rPr>
          <w:rFonts w:ascii="Arial Unicode MS" w:cs="Al Bayan" w:hAnsi="Arial Unicode MS" w:eastAsia="Arial Unicode MS" w:hint="cs"/>
          <w:b w:val="1"/>
          <w:bCs w:val="1"/>
          <w:sz w:val="24"/>
          <w:szCs w:val="24"/>
          <w:u w:color="000000"/>
          <w:rtl w:val="1"/>
        </w:rPr>
        <w:t xml:space="preserve">داوطلب گرامی، </w:t>
      </w:r>
    </w:p>
    <w:p>
      <w:pPr>
        <w:pStyle w:val="Body"/>
        <w:shd w:val="clear" w:color="auto" w:fill="9ce159"/>
        <w:bidi w:val="1"/>
        <w:spacing w:after="40" w:line="276" w:lineRule="auto"/>
        <w:ind w:left="0" w:right="0" w:firstLine="0"/>
        <w:jc w:val="center"/>
        <w:rPr>
          <w:rFonts w:ascii="Al Bayan" w:cs="Al Bayan" w:hAnsi="Al Bayan" w:eastAsia="Al Bayan"/>
          <w:b w:val="1"/>
          <w:bCs w:val="1"/>
          <w:sz w:val="24"/>
          <w:szCs w:val="24"/>
          <w:u w:color="000000"/>
          <w:rtl w:val="1"/>
        </w:rPr>
      </w:pPr>
      <w:r>
        <w:rPr>
          <w:rFonts w:ascii="Arial Unicode MS" w:cs="Al Bayan" w:hAnsi="Arial Unicode MS" w:eastAsia="Arial Unicode MS" w:hint="cs"/>
          <w:b w:val="1"/>
          <w:bCs w:val="1"/>
          <w:sz w:val="24"/>
          <w:szCs w:val="24"/>
          <w:u w:color="000000"/>
          <w:rtl w:val="1"/>
        </w:rPr>
        <w:t>لطفا متن زیر را به دقت مطالعه کرده و به سوالات مطروحه پاسخ دهید</w:t>
      </w:r>
      <w:r>
        <w:rPr>
          <w:rFonts w:ascii="Al Bayan" w:hAnsi="Al Bayan"/>
          <w:b w:val="1"/>
          <w:bCs w:val="1"/>
          <w:sz w:val="24"/>
          <w:szCs w:val="24"/>
          <w:u w:color="000000"/>
          <w:rtl w:val="1"/>
        </w:rPr>
        <w:t>.</w:t>
      </w:r>
    </w:p>
    <w:p>
      <w:pPr>
        <w:pStyle w:val="Body"/>
        <w:shd w:val="clear" w:color="auto" w:fill="9ce159"/>
        <w:bidi w:val="1"/>
        <w:spacing w:after="40" w:line="276" w:lineRule="auto"/>
        <w:ind w:left="0" w:right="0" w:firstLine="0"/>
        <w:jc w:val="center"/>
        <w:rPr>
          <w:rFonts w:ascii="Al Bayan" w:cs="Al Bayan" w:hAnsi="Al Bayan" w:eastAsia="Al Bayan"/>
          <w:b w:val="1"/>
          <w:bCs w:val="1"/>
          <w:sz w:val="24"/>
          <w:szCs w:val="24"/>
          <w:u w:color="000000"/>
          <w:rtl w:val="1"/>
        </w:rPr>
      </w:pPr>
      <w:r>
        <w:rPr>
          <w:rFonts w:ascii="Arial Unicode MS" w:cs="Al Bayan" w:hAnsi="Arial Unicode MS" w:eastAsia="Arial Unicode MS" w:hint="cs"/>
          <w:b w:val="1"/>
          <w:bCs w:val="1"/>
          <w:sz w:val="24"/>
          <w:szCs w:val="24"/>
          <w:u w:color="000000"/>
          <w:rtl w:val="1"/>
        </w:rPr>
        <w:t>پاسخ های شما به زبان فارسی باشد، ولکن پاسخ هایی که به زبان انگلیسی داده می شود از امتیاز ویژه برخوردار خواهند بود</w:t>
      </w:r>
      <w:r>
        <w:rPr>
          <w:rFonts w:ascii="Al Bayan" w:hAnsi="Al Bayan"/>
          <w:b w:val="1"/>
          <w:bCs w:val="1"/>
          <w:sz w:val="24"/>
          <w:szCs w:val="24"/>
          <w:u w:color="000000"/>
          <w:rtl w:val="1"/>
        </w:rPr>
        <w:t>.</w:t>
      </w:r>
    </w:p>
    <w:p>
      <w:pPr>
        <w:pStyle w:val="Body"/>
        <w:shd w:val="clear" w:color="auto" w:fill="9ce159"/>
        <w:bidi w:val="1"/>
        <w:spacing w:after="40" w:line="276" w:lineRule="auto"/>
        <w:ind w:left="0" w:right="0" w:firstLine="0"/>
        <w:jc w:val="center"/>
        <w:rPr>
          <w:rFonts w:ascii="Al Bayan" w:cs="Al Bayan" w:hAnsi="Al Bayan" w:eastAsia="Al Bayan"/>
          <w:b w:val="1"/>
          <w:bCs w:val="1"/>
          <w:sz w:val="24"/>
          <w:szCs w:val="24"/>
          <w:u w:color="000000"/>
          <w:rtl w:val="1"/>
        </w:rPr>
      </w:pPr>
      <w:r>
        <w:rPr>
          <w:rFonts w:ascii="Arial Unicode MS" w:cs="Al Bayan" w:hAnsi="Arial Unicode MS" w:eastAsia="Arial Unicode MS" w:hint="cs"/>
          <w:b w:val="1"/>
          <w:bCs w:val="1"/>
          <w:color w:val="ad1915"/>
          <w:sz w:val="24"/>
          <w:szCs w:val="24"/>
          <w:u w:color="000000"/>
          <w:rtl w:val="1"/>
        </w:rPr>
        <w:t xml:space="preserve">ارسال پاسخ نامه تا </w:t>
      </w:r>
      <w:r>
        <w:rPr>
          <w:rFonts w:ascii="Arial Unicode MS" w:cs="Al Bayan" w:hAnsi="Arial Unicode MS" w:eastAsia="Arial Unicode MS" w:hint="cs"/>
          <w:b w:val="1"/>
          <w:bCs w:val="1"/>
          <w:color w:val="ad1915"/>
          <w:sz w:val="24"/>
          <w:szCs w:val="24"/>
          <w:u w:color="000000"/>
          <w:rtl w:val="1"/>
          <w:lang w:val="ar-SA" w:bidi="ar-SA"/>
        </w:rPr>
        <w:t>ساعت ۲۴ روز جمعه برابر با ۱۲ آبان ۱۳۹۶</w:t>
      </w:r>
      <w:r>
        <w:rPr>
          <w:rFonts w:ascii="Arial Unicode MS" w:cs="Al Bayan" w:hAnsi="Arial Unicode MS" w:eastAsia="Arial Unicode MS" w:hint="cs"/>
          <w:b w:val="1"/>
          <w:bCs w:val="1"/>
          <w:color w:val="ad1915"/>
          <w:sz w:val="24"/>
          <w:szCs w:val="24"/>
          <w:u w:color="000000"/>
          <w:rtl w:val="1"/>
        </w:rPr>
        <w:t>به آدرس الکترونیکی</w:t>
      </w:r>
      <w:r>
        <w:rPr>
          <w:rFonts w:ascii="Al Bayan" w:hAnsi="Al Bayan"/>
          <w:b w:val="1"/>
          <w:bCs w:val="1"/>
          <w:color w:val="ad1915"/>
          <w:sz w:val="24"/>
          <w:szCs w:val="24"/>
          <w:u w:color="000000"/>
          <w:rtl w:val="1"/>
        </w:rPr>
        <w:t xml:space="preserve">:  </w:t>
      </w:r>
      <w:r>
        <w:rPr>
          <w:rFonts w:ascii="Arial Unicode MS" w:cs="Arial Unicode MS" w:hAnsi="Arial Unicode MS" w:eastAsia="Arial Unicode MS"/>
          <w:b w:val="0"/>
          <w:bCs w:val="0"/>
          <w:i w:val="0"/>
          <w:iCs w:val="0"/>
          <w:sz w:val="24"/>
          <w:szCs w:val="24"/>
          <w:u w:color="000000"/>
          <w:rtl w:val="0"/>
          <w:lang w:val="en-US"/>
        </w:rPr>
        <w:t>habibzadeh114@yahoo</w:t>
      </w:r>
      <w:r>
        <w:rPr>
          <w:rFonts w:ascii="Al Bayan" w:hAnsi="Al Bayan"/>
          <w:b w:val="1"/>
          <w:bCs w:val="1"/>
          <w:sz w:val="24"/>
          <w:szCs w:val="24"/>
          <w:u w:color="000000"/>
          <w:rtl w:val="0"/>
          <w:lang w:val="en-US"/>
        </w:rPr>
        <w:t>.</w:t>
      </w:r>
      <w:r>
        <w:rPr>
          <w:rFonts w:ascii="Arial Unicode MS" w:cs="Arial Unicode MS" w:hAnsi="Arial Unicode MS" w:eastAsia="Arial Unicode MS"/>
          <w:b w:val="0"/>
          <w:bCs w:val="0"/>
          <w:i w:val="0"/>
          <w:iCs w:val="0"/>
          <w:sz w:val="24"/>
          <w:szCs w:val="24"/>
          <w:u w:color="000000"/>
          <w:rtl w:val="0"/>
          <w:lang w:val="en-US"/>
        </w:rPr>
        <w:t>com</w:t>
      </w:r>
    </w:p>
    <w:p>
      <w:pPr>
        <w:pStyle w:val="Body"/>
        <w:bidi w:val="0"/>
        <w:spacing w:after="200" w:line="276" w:lineRule="auto"/>
        <w:ind w:left="0" w:right="0" w:firstLine="0"/>
        <w:jc w:val="both"/>
        <w:rPr>
          <w:rFonts w:ascii="Times New Roman" w:cs="Times New Roman" w:hAnsi="Times New Roman" w:eastAsia="Times New Roman"/>
          <w:b w:val="1"/>
          <w:bCs w:val="1"/>
          <w:color w:val="011892"/>
          <w:sz w:val="28"/>
          <w:szCs w:val="28"/>
          <w:u w:color="000000"/>
          <w:rtl w:val="0"/>
        </w:rPr>
      </w:pPr>
      <w:r>
        <w:rPr>
          <w:rFonts w:ascii="Times New Roman" w:hAnsi="Times New Roman"/>
          <w:b w:val="1"/>
          <w:bCs w:val="1"/>
          <w:color w:val="011892"/>
          <w:sz w:val="28"/>
          <w:szCs w:val="28"/>
          <w:u w:color="000000"/>
          <w:rtl w:val="0"/>
          <w:lang w:val="en-US"/>
        </w:rPr>
        <w:t>Please read the following text carefully:</w:t>
      </w:r>
    </w:p>
    <w:p>
      <w:pPr>
        <w:pStyle w:val="Body"/>
        <w:bidi w:val="0"/>
        <w:spacing w:after="100" w:line="264" w:lineRule="auto"/>
        <w:ind w:left="0" w:right="0" w:firstLine="0"/>
        <w:jc w:val="both"/>
        <w:rPr>
          <w:rFonts w:ascii="Times New Roman" w:cs="Times New Roman" w:hAnsi="Times New Roman" w:eastAsia="Times New Roman"/>
          <w:color w:val="000000"/>
          <w:u w:color="000000"/>
          <w:rtl w:val="0"/>
        </w:rPr>
      </w:pPr>
      <w:r>
        <w:rPr>
          <w:rFonts w:ascii="Times New Roman" w:hAnsi="Times New Roman"/>
          <w:color w:val="000000"/>
          <w:u w:color="000000"/>
          <w:rtl w:val="0"/>
          <w:lang w:val="en-US"/>
        </w:rPr>
        <w:t xml:space="preserve">The equitable doctrine of promissory estoppel can provide a means of making a promise binding, even without consideration. It was developed from Lord Denning's obiter statement: </w:t>
      </w:r>
    </w:p>
    <w:p>
      <w:pPr>
        <w:pStyle w:val="Body"/>
        <w:shd w:val="clear" w:color="auto" w:fill="c2d69b"/>
        <w:bidi w:val="0"/>
        <w:spacing w:after="100" w:line="264" w:lineRule="auto"/>
        <w:ind w:left="0" w:right="0" w:firstLine="0"/>
        <w:jc w:val="both"/>
        <w:rPr>
          <w:rFonts w:ascii="Times New Roman" w:cs="Times New Roman" w:hAnsi="Times New Roman" w:eastAsia="Times New Roman"/>
          <w:i w:val="1"/>
          <w:iCs w:val="1"/>
          <w:color w:val="000000"/>
          <w:u w:color="000000"/>
          <w:rtl w:val="0"/>
        </w:rPr>
      </w:pPr>
      <w:r>
        <w:rPr>
          <w:rFonts w:ascii="Times New Roman" w:hAnsi="Times New Roman"/>
          <w:b w:val="1"/>
          <w:bCs w:val="1"/>
          <w:color w:val="000000"/>
          <w:u w:color="000000"/>
          <w:rtl w:val="0"/>
          <w:lang w:val="it-IT"/>
        </w:rPr>
        <w:t>Case</w:t>
      </w:r>
      <w:r>
        <w:rPr>
          <w:rFonts w:ascii="Times New Roman" w:hAnsi="Times New Roman"/>
          <w:color w:val="000000"/>
          <w:u w:color="000000"/>
          <w:rtl w:val="0"/>
        </w:rPr>
        <w:t xml:space="preserve">: </w:t>
      </w:r>
      <w:r>
        <w:rPr>
          <w:rFonts w:ascii="Times New Roman" w:hAnsi="Times New Roman"/>
          <w:b w:val="1"/>
          <w:bCs w:val="1"/>
          <w:i w:val="1"/>
          <w:iCs w:val="1"/>
          <w:color w:val="000000"/>
          <w:u w:color="000000"/>
          <w:rtl w:val="0"/>
          <w:lang w:val="en-US"/>
        </w:rPr>
        <w:t xml:space="preserve">Central London Property Trusty v. High Trees House Ltd [1947] KR 130 </w:t>
      </w:r>
    </w:p>
    <w:p>
      <w:pPr>
        <w:pStyle w:val="Body"/>
        <w:shd w:val="clear" w:color="auto" w:fill="eaf1dd"/>
        <w:bidi w:val="0"/>
        <w:spacing w:after="100" w:line="264" w:lineRule="auto"/>
        <w:ind w:left="0" w:right="0" w:firstLine="0"/>
        <w:jc w:val="both"/>
        <w:rPr>
          <w:rFonts w:ascii="Times New Roman" w:cs="Times New Roman" w:hAnsi="Times New Roman" w:eastAsia="Times New Roman"/>
          <w:b w:val="1"/>
          <w:bCs w:val="1"/>
          <w:color w:val="000000"/>
          <w:u w:color="000000"/>
          <w:rtl w:val="0"/>
        </w:rPr>
      </w:pPr>
      <w:r>
        <w:rPr>
          <w:rFonts w:ascii="Times New Roman" w:hAnsi="Times New Roman"/>
          <w:b w:val="1"/>
          <w:bCs w:val="1"/>
          <w:color w:val="000000"/>
          <w:u w:color="000000"/>
          <w:rtl w:val="0"/>
          <w:lang w:val="en-US"/>
        </w:rPr>
        <w:t xml:space="preserve">Facts </w:t>
      </w:r>
    </w:p>
    <w:p>
      <w:pPr>
        <w:pStyle w:val="Body"/>
        <w:shd w:val="clear" w:color="auto" w:fill="eaf1dd"/>
        <w:bidi w:val="0"/>
        <w:spacing w:after="100" w:line="312" w:lineRule="auto"/>
        <w:ind w:left="0" w:right="0" w:firstLine="0"/>
        <w:jc w:val="both"/>
        <w:rPr>
          <w:rFonts w:ascii="Times New Roman" w:cs="Times New Roman" w:hAnsi="Times New Roman" w:eastAsia="Times New Roman"/>
          <w:color w:val="000000"/>
          <w:u w:color="000000"/>
          <w:rtl w:val="0"/>
        </w:rPr>
      </w:pPr>
      <w:r>
        <w:rPr>
          <w:rFonts w:ascii="Times New Roman" w:hAnsi="Times New Roman"/>
          <w:color w:val="000000"/>
          <w:u w:color="000000"/>
          <w:rtl w:val="0"/>
          <w:lang w:val="en-US"/>
        </w:rPr>
        <w:t xml:space="preserve">In 1937 High Trees House Ltd leased a block of flats at the rate </w:t>
      </w:r>
      <w:r>
        <w:rPr>
          <w:rFonts w:ascii="Times New Roman" w:hAnsi="Times New Roman" w:hint="default"/>
          <w:color w:val="000000"/>
          <w:u w:color="000000"/>
          <w:rtl w:val="0"/>
        </w:rPr>
        <w:t>£</w:t>
      </w:r>
      <w:r>
        <w:rPr>
          <w:rFonts w:ascii="Times New Roman" w:hAnsi="Times New Roman"/>
          <w:color w:val="000000"/>
          <w:u w:color="000000"/>
          <w:rtl w:val="0"/>
          <w:lang w:val="en-US"/>
        </w:rPr>
        <w:t>2,500 per year from Central London Property Trust Ltd. Due to the war, occupancy rates were drastically</w:t>
      </w:r>
      <w:r>
        <w:rPr>
          <w:rFonts w:ascii="Times New Roman" w:hAnsi="Times New Roman"/>
          <w:color w:val="000000"/>
          <w:u w:color="000000"/>
          <w:rtl w:val="0"/>
          <w:lang w:val="en-US"/>
        </w:rPr>
        <w:t xml:space="preserve"> </w:t>
      </w:r>
      <w:r>
        <w:rPr>
          <w:rFonts w:ascii="Times New Roman" w:hAnsi="Times New Roman"/>
          <w:color w:val="000000"/>
          <w:u w:color="000000"/>
          <w:rtl w:val="0"/>
          <w:lang w:val="en-US"/>
        </w:rPr>
        <w:t xml:space="preserve">lower than normal. In January 1940, the parties agreed in writing to reduce the rent by half. Neither party stipulated the period for which this reduced rent was to apply. High Trees paid the reduced rate for five years as the flats began to fill and by 1945 the flats were full. Central London Property Trust sued for payment of the full rental costs from July 1945 onwards. </w:t>
      </w:r>
    </w:p>
    <w:p>
      <w:pPr>
        <w:pStyle w:val="Body"/>
        <w:shd w:val="clear" w:color="auto" w:fill="eaf1dd"/>
        <w:bidi w:val="0"/>
        <w:spacing w:after="100" w:line="264" w:lineRule="auto"/>
        <w:ind w:left="0" w:right="0" w:firstLine="0"/>
        <w:jc w:val="both"/>
        <w:rPr>
          <w:rFonts w:ascii="Times New Roman" w:cs="Times New Roman" w:hAnsi="Times New Roman" w:eastAsia="Times New Roman"/>
          <w:b w:val="1"/>
          <w:bCs w:val="1"/>
          <w:color w:val="000000"/>
          <w:u w:color="000000"/>
          <w:rtl w:val="0"/>
        </w:rPr>
      </w:pPr>
      <w:r>
        <w:rPr>
          <w:rFonts w:ascii="Times New Roman" w:hAnsi="Times New Roman"/>
          <w:b w:val="1"/>
          <w:bCs w:val="1"/>
          <w:color w:val="000000"/>
          <w:u w:color="000000"/>
          <w:rtl w:val="0"/>
          <w:lang w:val="es-ES_tradnl"/>
        </w:rPr>
        <w:t xml:space="preserve">Legal principle </w:t>
      </w:r>
    </w:p>
    <w:p>
      <w:pPr>
        <w:pStyle w:val="Body"/>
        <w:shd w:val="clear" w:color="auto" w:fill="eaf1dd"/>
        <w:bidi w:val="0"/>
        <w:spacing w:after="100" w:line="312" w:lineRule="auto"/>
        <w:ind w:left="0" w:right="0" w:firstLine="0"/>
        <w:jc w:val="both"/>
        <w:rPr>
          <w:rFonts w:ascii="Times New Roman" w:cs="Times New Roman" w:hAnsi="Times New Roman" w:eastAsia="Times New Roman"/>
          <w:color w:val="000000"/>
          <w:u w:color="000000"/>
          <w:rtl w:val="0"/>
        </w:rPr>
      </w:pPr>
      <w:r>
        <w:rPr>
          <w:rFonts w:ascii="Times New Roman" w:hAnsi="Times New Roman"/>
          <w:color w:val="000000"/>
          <w:u w:color="000000"/>
          <w:rtl w:val="0"/>
          <w:lang w:val="en-US"/>
        </w:rPr>
        <w:t xml:space="preserve">The court considered </w:t>
      </w:r>
      <w:r>
        <w:rPr>
          <w:rFonts w:ascii="Times New Roman" w:hAnsi="Times New Roman"/>
          <w:i w:val="1"/>
          <w:iCs w:val="1"/>
          <w:color w:val="000000"/>
          <w:u w:color="000000"/>
          <w:rtl w:val="0"/>
          <w:lang w:val="en-US"/>
        </w:rPr>
        <w:t>Hughes v. Metropolitan Railway Co. (1877) 2 App Cas 439</w:t>
      </w:r>
      <w:r>
        <w:rPr>
          <w:rFonts w:ascii="Times New Roman" w:hAnsi="Times New Roman"/>
          <w:color w:val="000000"/>
          <w:u w:color="000000"/>
          <w:rtl w:val="0"/>
          <w:lang w:val="en-US"/>
        </w:rPr>
        <w:t xml:space="preserve"> which concerned the doctrine of waiver </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 xml:space="preserve">that is, that parties should be prevented from going back on a promise to waive certain rights. In this case, Lord Denning held that the full rent was payable from the time that the flats became fully occupied in mid-1945. He also stated obiter that if Central London had tried to claim for the full rent from 1940 onwards, they would not have been able to. They would be estopped (i.e. prevented) from reneging on the promise upon which the defendants had relied upon as long as the circumstances which led to that promise continued. </w:t>
      </w:r>
    </w:p>
    <w:p>
      <w:pPr>
        <w:pStyle w:val="Body"/>
        <w:bidi w:val="0"/>
        <w:spacing w:after="100" w:line="264" w:lineRule="auto"/>
        <w:ind w:left="0" w:right="0" w:firstLine="0"/>
        <w:jc w:val="both"/>
        <w:rPr>
          <w:rFonts w:ascii="Times New Roman" w:cs="Times New Roman" w:hAnsi="Times New Roman" w:eastAsia="Times New Roman"/>
          <w:color w:val="000000"/>
          <w:u w:color="000000"/>
          <w:rtl w:val="0"/>
        </w:rPr>
      </w:pPr>
    </w:p>
    <w:p>
      <w:pPr>
        <w:pStyle w:val="Body"/>
        <w:bidi w:val="0"/>
        <w:spacing w:after="100" w:line="264" w:lineRule="auto"/>
        <w:ind w:left="0" w:right="0" w:firstLine="0"/>
        <w:jc w:val="both"/>
        <w:rPr>
          <w:rFonts w:ascii="Times New Roman" w:cs="Times New Roman" w:hAnsi="Times New Roman" w:eastAsia="Times New Roman"/>
          <w:color w:val="000000"/>
          <w:u w:color="000000"/>
          <w:rtl w:val="0"/>
        </w:rPr>
      </w:pPr>
    </w:p>
    <w:p>
      <w:pPr>
        <w:pStyle w:val="Body"/>
        <w:bidi w:val="0"/>
        <w:spacing w:after="100" w:line="264" w:lineRule="auto"/>
        <w:ind w:left="0" w:right="0" w:firstLine="0"/>
        <w:jc w:val="both"/>
        <w:rPr>
          <w:rFonts w:ascii="Times New Roman" w:cs="Times New Roman" w:hAnsi="Times New Roman" w:eastAsia="Times New Roman"/>
          <w:color w:val="000000"/>
          <w:u w:color="000000"/>
          <w:rtl w:val="0"/>
        </w:rPr>
      </w:pPr>
    </w:p>
    <w:p>
      <w:pPr>
        <w:pStyle w:val="Body"/>
        <w:bidi w:val="0"/>
        <w:spacing w:after="100" w:line="264" w:lineRule="auto"/>
        <w:ind w:left="0" w:right="0" w:firstLine="0"/>
        <w:jc w:val="both"/>
        <w:rPr>
          <w:rFonts w:ascii="Times New Roman" w:cs="Times New Roman" w:hAnsi="Times New Roman" w:eastAsia="Times New Roman"/>
          <w:color w:val="000000"/>
          <w:u w:color="000000"/>
          <w:rtl w:val="0"/>
        </w:rPr>
      </w:pPr>
      <w:r>
        <w:rPr>
          <w:rFonts w:ascii="Times New Roman" w:hAnsi="Times New Roman"/>
          <w:color w:val="000000"/>
          <w:u w:color="000000"/>
          <w:rtl w:val="0"/>
          <w:lang w:val="en-US"/>
        </w:rPr>
        <w:t>The doctrine of promissory estoppel applies subject to</w:t>
      </w:r>
      <w:r>
        <w:rPr>
          <w:rFonts w:ascii="Times New Roman" w:hAnsi="Times New Roman"/>
          <w:color w:val="000000"/>
          <w:u w:color="000000"/>
          <w:rtl w:val="0"/>
          <w:lang w:val="en-US"/>
        </w:rPr>
        <w:t xml:space="preserve"> </w:t>
      </w:r>
      <w:r>
        <w:rPr>
          <w:rFonts w:ascii="Times New Roman" w:hAnsi="Times New Roman"/>
          <w:color w:val="000000"/>
          <w:u w:color="000000"/>
          <w:rtl w:val="0"/>
          <w:lang w:val="en-US"/>
        </w:rPr>
        <w:t xml:space="preserve">certain requirements: </w:t>
      </w:r>
    </w:p>
    <w:p>
      <w:pPr>
        <w:pStyle w:val="List Paragraph"/>
        <w:numPr>
          <w:ilvl w:val="0"/>
          <w:numId w:val="7"/>
        </w:numPr>
        <w:bidi w:val="0"/>
        <w:spacing w:after="100" w:line="264" w:lineRule="auto"/>
        <w:ind w:right="0"/>
        <w:jc w:val="both"/>
        <w:rPr>
          <w:rFonts w:ascii="Times New Roman" w:cs="Times New Roman" w:hAnsi="Times New Roman" w:eastAsia="Times New Roman"/>
          <w:color w:val="000000"/>
          <w:u w:color="000000"/>
          <w:rtl w:val="0"/>
          <w:lang w:val="en-US"/>
        </w:rPr>
      </w:pPr>
      <w:r>
        <w:rPr>
          <w:rFonts w:ascii="Times New Roman" w:hAnsi="Times New Roman"/>
          <w:color w:val="000000"/>
          <w:u w:color="000000"/>
          <w:rtl w:val="0"/>
          <w:lang w:val="en-US"/>
        </w:rPr>
        <w:t>there must be a clear or unequivocal promise or representation (</w:t>
      </w:r>
      <w:r>
        <w:rPr>
          <w:rFonts w:ascii="Times New Roman" w:hAnsi="Times New Roman"/>
          <w:i w:val="1"/>
          <w:iCs w:val="1"/>
          <w:color w:val="000000"/>
          <w:u w:color="000000"/>
          <w:rtl w:val="0"/>
          <w:lang w:val="en-US"/>
        </w:rPr>
        <w:t>Collin v. Duke of Westminster [1985] QB 581</w:t>
      </w:r>
      <w:r>
        <w:rPr>
          <w:rFonts w:ascii="Times New Roman" w:hAnsi="Times New Roman"/>
          <w:color w:val="000000"/>
          <w:u w:color="000000"/>
          <w:rtl w:val="0"/>
          <w:lang w:val="en-US"/>
        </w:rPr>
        <w:t xml:space="preserve">); </w:t>
      </w:r>
    </w:p>
    <w:p>
      <w:pPr>
        <w:pStyle w:val="List Paragraph"/>
        <w:numPr>
          <w:ilvl w:val="0"/>
          <w:numId w:val="7"/>
        </w:numPr>
        <w:bidi w:val="0"/>
        <w:spacing w:after="100" w:line="264" w:lineRule="auto"/>
        <w:ind w:right="0"/>
        <w:jc w:val="both"/>
        <w:rPr>
          <w:rFonts w:ascii="Times New Roman" w:cs="Times New Roman" w:hAnsi="Times New Roman" w:eastAsia="Times New Roman"/>
          <w:color w:val="000000"/>
          <w:u w:color="000000"/>
          <w:rtl w:val="0"/>
          <w:lang w:val="en-US"/>
        </w:rPr>
      </w:pPr>
      <w:r>
        <w:rPr>
          <w:rFonts w:ascii="Times New Roman" w:hAnsi="Times New Roman"/>
          <w:color w:val="000000"/>
          <w:u w:color="000000"/>
          <w:rtl w:val="0"/>
          <w:lang w:val="en-US"/>
        </w:rPr>
        <w:t>which is intended to affect the legal relationship between the parties (</w:t>
      </w:r>
      <w:r>
        <w:rPr>
          <w:rFonts w:ascii="Times New Roman" w:hAnsi="Times New Roman"/>
          <w:i w:val="1"/>
          <w:iCs w:val="1"/>
          <w:color w:val="000000"/>
          <w:u w:color="000000"/>
          <w:rtl w:val="0"/>
          <w:lang w:val="en-US"/>
        </w:rPr>
        <w:t>Spence v. Shell (1980) 256 EG 819</w:t>
      </w:r>
      <w:r>
        <w:rPr>
          <w:rFonts w:ascii="Times New Roman" w:hAnsi="Times New Roman"/>
          <w:color w:val="000000"/>
          <w:u w:color="000000"/>
          <w:rtl w:val="0"/>
          <w:lang w:val="en-US"/>
        </w:rPr>
        <w:t xml:space="preserve">); and </w:t>
      </w:r>
    </w:p>
    <w:p>
      <w:pPr>
        <w:pStyle w:val="List Paragraph"/>
        <w:numPr>
          <w:ilvl w:val="0"/>
          <w:numId w:val="7"/>
        </w:numPr>
        <w:bidi w:val="0"/>
        <w:spacing w:after="100" w:line="264" w:lineRule="auto"/>
        <w:ind w:right="0"/>
        <w:jc w:val="both"/>
        <w:rPr>
          <w:rFonts w:ascii="Times New Roman" w:cs="Times New Roman" w:hAnsi="Times New Roman" w:eastAsia="Times New Roman"/>
          <w:color w:val="000000"/>
          <w:u w:color="000000"/>
          <w:rtl w:val="0"/>
          <w:lang w:val="en-US"/>
        </w:rPr>
      </w:pPr>
      <w:r>
        <w:rPr>
          <w:rFonts w:ascii="Times New Roman" w:hAnsi="Times New Roman"/>
          <w:color w:val="000000"/>
          <w:u w:color="000000"/>
          <w:rtl w:val="0"/>
          <w:lang w:val="en-US"/>
        </w:rPr>
        <w:t xml:space="preserve">which indicates that the promisor will not insist upon his strict legal rights against the promisee in relation to the promise; </w:t>
      </w:r>
    </w:p>
    <w:p>
      <w:pPr>
        <w:pStyle w:val="List Paragraph"/>
        <w:numPr>
          <w:ilvl w:val="0"/>
          <w:numId w:val="7"/>
        </w:numPr>
        <w:bidi w:val="0"/>
        <w:spacing w:after="100" w:line="264" w:lineRule="auto"/>
        <w:ind w:right="0"/>
        <w:jc w:val="both"/>
        <w:rPr>
          <w:rFonts w:ascii="Times New Roman" w:cs="Times New Roman" w:hAnsi="Times New Roman" w:eastAsia="Times New Roman"/>
          <w:color w:val="000000"/>
          <w:u w:color="000000"/>
          <w:rtl w:val="0"/>
          <w:lang w:val="en-US"/>
        </w:rPr>
      </w:pPr>
      <w:r>
        <w:rPr>
          <w:rFonts w:ascii="Times New Roman" w:hAnsi="Times New Roman"/>
          <w:color w:val="000000"/>
          <w:u w:color="000000"/>
          <w:rtl w:val="0"/>
          <w:lang w:val="en-US"/>
        </w:rPr>
        <w:t>the promise or representation must have influenced the conduct of the promisee some way (it is often said that the promisee must have acted in reliance upon that promise) (</w:t>
      </w:r>
      <w:r>
        <w:rPr>
          <w:rFonts w:ascii="Times New Roman" w:hAnsi="Times New Roman"/>
          <w:i w:val="1"/>
          <w:iCs w:val="1"/>
          <w:color w:val="000000"/>
          <w:u w:color="000000"/>
          <w:rtl w:val="0"/>
          <w:lang w:val="en-US"/>
        </w:rPr>
        <w:t>W J Alan Co. Ltd v. El Nasr Export and Import Co. [1972] 2 QB 189</w:t>
      </w:r>
      <w:r>
        <w:rPr>
          <w:rFonts w:ascii="Times New Roman" w:hAnsi="Times New Roman"/>
          <w:color w:val="000000"/>
          <w:u w:color="000000"/>
          <w:rtl w:val="0"/>
          <w:lang w:val="en-US"/>
        </w:rPr>
        <w:t xml:space="preserve">); </w:t>
      </w:r>
    </w:p>
    <w:p>
      <w:pPr>
        <w:pStyle w:val="List Paragraph"/>
        <w:numPr>
          <w:ilvl w:val="0"/>
          <w:numId w:val="7"/>
        </w:numPr>
        <w:bidi w:val="0"/>
        <w:spacing w:after="100" w:line="264" w:lineRule="auto"/>
        <w:ind w:right="0"/>
        <w:jc w:val="both"/>
        <w:rPr>
          <w:rFonts w:ascii="Times New Roman" w:cs="Times New Roman" w:hAnsi="Times New Roman" w:eastAsia="Times New Roman"/>
          <w:color w:val="000000"/>
          <w:u w:color="000000"/>
          <w:rtl w:val="0"/>
          <w:lang w:val="en-US"/>
        </w:rPr>
      </w:pPr>
      <w:r>
        <w:rPr>
          <w:rFonts w:ascii="Times New Roman" w:hAnsi="Times New Roman"/>
          <w:color w:val="000000"/>
          <w:u w:color="000000"/>
          <w:rtl w:val="0"/>
          <w:lang w:val="en-US"/>
        </w:rPr>
        <w:t>it must be inequitable for the promisor to go back on the promise (</w:t>
      </w:r>
      <w:r>
        <w:rPr>
          <w:rFonts w:ascii="Times New Roman" w:hAnsi="Times New Roman"/>
          <w:i w:val="1"/>
          <w:iCs w:val="1"/>
          <w:color w:val="000000"/>
          <w:u w:color="000000"/>
          <w:rtl w:val="0"/>
          <w:lang w:val="en-US"/>
        </w:rPr>
        <w:t>D &amp; C Builder v. Rees [1965] 2 QB 617</w:t>
      </w:r>
      <w:r>
        <w:rPr>
          <w:rFonts w:ascii="Times New Roman" w:hAnsi="Times New Roman"/>
          <w:color w:val="000000"/>
          <w:u w:color="000000"/>
          <w:rtl w:val="0"/>
          <w:lang w:val="en-US"/>
        </w:rPr>
        <w:t xml:space="preserve">); </w:t>
      </w:r>
    </w:p>
    <w:p>
      <w:pPr>
        <w:pStyle w:val="List Paragraph"/>
        <w:numPr>
          <w:ilvl w:val="0"/>
          <w:numId w:val="7"/>
        </w:numPr>
        <w:bidi w:val="0"/>
        <w:spacing w:after="100" w:line="264" w:lineRule="auto"/>
        <w:ind w:right="0"/>
        <w:jc w:val="both"/>
        <w:rPr>
          <w:rFonts w:ascii="Times New Roman" w:cs="Times New Roman" w:hAnsi="Times New Roman" w:eastAsia="Times New Roman"/>
          <w:color w:val="000000"/>
          <w:u w:color="000000"/>
          <w:rtl w:val="0"/>
          <w:lang w:val="en-US"/>
        </w:rPr>
      </w:pPr>
      <w:r>
        <w:rPr>
          <w:rFonts w:ascii="Times New Roman" w:hAnsi="Times New Roman"/>
          <w:color w:val="000000"/>
          <w:u w:color="000000"/>
          <w:rtl w:val="0"/>
          <w:lang w:val="en-US"/>
        </w:rPr>
        <w:t>the doctrine can only be used as a defence. Since it is an equitable doctrine, then it is 'a shield, not a sword'. It does not create new rights (</w:t>
      </w:r>
      <w:r>
        <w:rPr>
          <w:rFonts w:ascii="Times New Roman" w:hAnsi="Times New Roman"/>
          <w:i w:val="1"/>
          <w:iCs w:val="1"/>
          <w:color w:val="000000"/>
          <w:u w:color="000000"/>
          <w:rtl w:val="0"/>
          <w:lang w:val="en-US"/>
        </w:rPr>
        <w:t>Combe v. Combo [1951] 2 KB 215</w:t>
      </w:r>
      <w:r>
        <w:rPr>
          <w:rFonts w:ascii="Times New Roman" w:hAnsi="Times New Roman"/>
          <w:color w:val="000000"/>
          <w:u w:color="000000"/>
          <w:rtl w:val="0"/>
          <w:lang w:val="en-US"/>
        </w:rPr>
        <w:t xml:space="preserve">); </w:t>
      </w:r>
    </w:p>
    <w:p>
      <w:pPr>
        <w:pStyle w:val="List Paragraph"/>
        <w:numPr>
          <w:ilvl w:val="0"/>
          <w:numId w:val="7"/>
        </w:numPr>
        <w:bidi w:val="0"/>
        <w:spacing w:after="100" w:line="264" w:lineRule="auto"/>
        <w:ind w:right="0"/>
        <w:jc w:val="both"/>
        <w:rPr>
          <w:rFonts w:ascii="Times New Roman" w:cs="Times New Roman" w:hAnsi="Times New Roman" w:eastAsia="Times New Roman"/>
          <w:color w:val="000000"/>
          <w:u w:color="000000"/>
          <w:rtl w:val="0"/>
          <w:lang w:val="en-US"/>
        </w:rPr>
      </w:pPr>
      <w:r>
        <w:rPr>
          <w:rFonts w:ascii="Times New Roman" w:hAnsi="Times New Roman"/>
          <w:color w:val="000000"/>
          <w:u w:color="000000"/>
          <w:rtl w:val="0"/>
          <w:lang w:val="en-US"/>
        </w:rPr>
        <w:t>the doctrine temporarily suspends rights; it does not extinguish them (</w:t>
      </w:r>
      <w:r>
        <w:rPr>
          <w:rFonts w:ascii="Times New Roman" w:hAnsi="Times New Roman"/>
          <w:i w:val="1"/>
          <w:iCs w:val="1"/>
          <w:color w:val="000000"/>
          <w:u w:color="000000"/>
          <w:rtl w:val="0"/>
          <w:lang w:val="en-US"/>
        </w:rPr>
        <w:t>Tool Metal Manufacturing Co. v. Tungsten Electric Co. Ltd [1955] 1 WLR</w:t>
      </w:r>
      <w:r>
        <w:rPr>
          <w:rFonts w:ascii="Times New Roman" w:hAnsi="Times New Roman"/>
          <w:color w:val="000000"/>
          <w:u w:color="000000"/>
          <w:rtl w:val="0"/>
          <w:lang w:val="en-US"/>
        </w:rPr>
        <w:t xml:space="preserve">); </w:t>
      </w:r>
    </w:p>
    <w:p>
      <w:pPr>
        <w:pStyle w:val="List Paragraph"/>
        <w:numPr>
          <w:ilvl w:val="0"/>
          <w:numId w:val="7"/>
        </w:numPr>
        <w:bidi w:val="0"/>
        <w:spacing w:after="100" w:line="264" w:lineRule="auto"/>
        <w:ind w:right="0"/>
        <w:jc w:val="both"/>
        <w:rPr>
          <w:rFonts w:ascii="Times New Roman" w:cs="Times New Roman" w:hAnsi="Times New Roman" w:eastAsia="Times New Roman"/>
          <w:color w:val="000000"/>
          <w:u w:color="000000"/>
          <w:rtl w:val="0"/>
          <w:lang w:val="en-US"/>
        </w:rPr>
      </w:pPr>
      <w:r>
        <w:rPr>
          <w:rFonts w:ascii="Times New Roman" w:hAnsi="Times New Roman"/>
          <w:color w:val="000000"/>
          <w:u w:color="000000"/>
          <w:rtl w:val="0"/>
          <w:lang w:val="en-US"/>
        </w:rPr>
        <w:t xml:space="preserve">since it is an equitable doctrine, it is available only at the discretion of the court. </w:t>
      </w:r>
    </w:p>
    <w:p>
      <w:pPr>
        <w:pStyle w:val="Body"/>
        <w:spacing w:after="200" w:line="276" w:lineRule="auto"/>
        <w:jc w:val="both"/>
        <w:rPr>
          <w:rFonts w:ascii="Times New Roman" w:cs="Times New Roman" w:hAnsi="Times New Roman" w:eastAsia="Times New Roman"/>
          <w:b w:val="1"/>
          <w:bCs w:val="1"/>
          <w:color w:val="011892"/>
          <w:sz w:val="28"/>
          <w:szCs w:val="28"/>
          <w:u w:color="000000"/>
          <w:lang w:val="ar-SA" w:bidi="ar-SA"/>
        </w:rPr>
      </w:pPr>
      <w:r>
        <w:rPr>
          <w:rFonts w:ascii="Times New Roman" w:hAnsi="Times New Roman"/>
          <w:b w:val="1"/>
          <w:bCs w:val="1"/>
          <w:color w:val="011892"/>
          <w:sz w:val="28"/>
          <w:szCs w:val="28"/>
          <w:u w:color="000000"/>
          <w:rtl w:val="0"/>
          <w:lang w:val="en-US" w:bidi="ar-SA"/>
        </w:rPr>
        <w:t xml:space="preserve">Please answer the following questions: </w:t>
      </w:r>
    </w:p>
    <w:p>
      <w:pPr>
        <w:pStyle w:val="Body"/>
        <w:numPr>
          <w:ilvl w:val="0"/>
          <w:numId w:val="9"/>
        </w:numPr>
        <w:spacing w:after="100" w:line="264" w:lineRule="auto"/>
        <w:rPr>
          <w:rFonts w:ascii="Times New Roman" w:cs="Times New Roman" w:hAnsi="Times New Roman" w:eastAsia="Times New Roman"/>
          <w:lang w:val="en-US"/>
        </w:rPr>
      </w:pPr>
      <w:r>
        <w:rPr>
          <w:rFonts w:ascii="Times New Roman" w:hAnsi="Times New Roman"/>
          <w:rtl w:val="0"/>
          <w:lang w:val="en-US"/>
        </w:rPr>
        <w:t xml:space="preserve">If you were the writer of the text above, </w:t>
      </w:r>
      <w:r>
        <w:rPr>
          <w:rFonts w:ascii="Times New Roman" w:hAnsi="Times New Roman"/>
          <w:b w:val="1"/>
          <w:bCs w:val="1"/>
          <w:rtl w:val="0"/>
          <w:lang w:val="en-US"/>
        </w:rPr>
        <w:t>what</w:t>
      </w:r>
      <w:r>
        <w:rPr>
          <w:rFonts w:ascii="Times New Roman" w:hAnsi="Times New Roman"/>
          <w:rtl w:val="0"/>
        </w:rPr>
        <w:t xml:space="preserve"> </w:t>
      </w:r>
      <w:r>
        <w:rPr>
          <w:rFonts w:ascii="Times New Roman" w:hAnsi="Times New Roman"/>
          <w:b w:val="1"/>
          <w:bCs w:val="1"/>
          <w:rtl w:val="0"/>
          <w:lang w:val="en-US"/>
        </w:rPr>
        <w:t>title</w:t>
      </w:r>
      <w:r>
        <w:rPr>
          <w:rFonts w:ascii="Times New Roman" w:hAnsi="Times New Roman"/>
          <w:rtl w:val="0"/>
          <w:lang w:val="en-US"/>
        </w:rPr>
        <w:t xml:space="preserve"> would you choose?</w:t>
      </w:r>
    </w:p>
    <w:p>
      <w:pPr>
        <w:pStyle w:val="Body"/>
        <w:numPr>
          <w:ilvl w:val="0"/>
          <w:numId w:val="9"/>
        </w:numPr>
        <w:spacing w:after="100" w:line="264" w:lineRule="auto"/>
        <w:rPr>
          <w:rFonts w:ascii="Times New Roman" w:cs="Times New Roman" w:hAnsi="Times New Roman" w:eastAsia="Times New Roman"/>
          <w:u w:color="000000"/>
          <w:lang w:val="en-US"/>
        </w:rPr>
      </w:pPr>
      <w:r>
        <w:rPr>
          <w:rFonts w:ascii="Times New Roman" w:hAnsi="Times New Roman"/>
          <w:u w:color="000000"/>
          <w:rtl w:val="0"/>
          <w:lang w:val="en-US"/>
        </w:rPr>
        <w:t xml:space="preserve">Who is the </w:t>
      </w:r>
      <w:r>
        <w:rPr>
          <w:rFonts w:ascii="Times New Roman" w:hAnsi="Times New Roman"/>
          <w:b w:val="1"/>
          <w:bCs w:val="1"/>
          <w:u w:color="000000"/>
          <w:rtl w:val="0"/>
          <w:lang w:val="en-US"/>
        </w:rPr>
        <w:t>defendant</w:t>
      </w:r>
      <w:r>
        <w:rPr>
          <w:rFonts w:ascii="Times New Roman" w:hAnsi="Times New Roman"/>
          <w:u w:color="000000"/>
          <w:rtl w:val="0"/>
          <w:lang w:val="en-US"/>
        </w:rPr>
        <w:t xml:space="preserve"> in the case? </w:t>
      </w:r>
    </w:p>
    <w:p>
      <w:pPr>
        <w:pStyle w:val="Body"/>
        <w:numPr>
          <w:ilvl w:val="0"/>
          <w:numId w:val="9"/>
        </w:numPr>
        <w:spacing w:after="100" w:line="264" w:lineRule="auto"/>
        <w:rPr>
          <w:rFonts w:ascii="Times New Roman" w:cs="Times New Roman" w:hAnsi="Times New Roman" w:eastAsia="Times New Roman"/>
          <w:lang w:val="en-US"/>
        </w:rPr>
      </w:pPr>
      <w:r>
        <w:rPr>
          <w:rFonts w:ascii="Times New Roman" w:hAnsi="Times New Roman"/>
          <w:u w:color="000000"/>
          <w:rtl w:val="0"/>
          <w:lang w:val="en-US"/>
        </w:rPr>
        <w:t xml:space="preserve">Who is the </w:t>
      </w:r>
      <w:r>
        <w:rPr>
          <w:rFonts w:ascii="Times New Roman" w:hAnsi="Times New Roman"/>
          <w:b w:val="1"/>
          <w:bCs w:val="1"/>
          <w:u w:color="000000"/>
          <w:rtl w:val="0"/>
          <w:lang w:val="en-US"/>
        </w:rPr>
        <w:t>claimant</w:t>
      </w:r>
      <w:r>
        <w:rPr>
          <w:rFonts w:ascii="Times New Roman" w:hAnsi="Times New Roman"/>
          <w:u w:color="000000"/>
          <w:rtl w:val="0"/>
          <w:lang w:val="en-US"/>
        </w:rPr>
        <w:t xml:space="preserve"> in the case? </w:t>
      </w:r>
    </w:p>
    <w:p>
      <w:pPr>
        <w:pStyle w:val="Body"/>
        <w:numPr>
          <w:ilvl w:val="0"/>
          <w:numId w:val="9"/>
        </w:numPr>
        <w:spacing w:after="100" w:line="264" w:lineRule="auto"/>
        <w:rPr>
          <w:rFonts w:ascii="Times New Roman" w:cs="Times New Roman" w:hAnsi="Times New Roman" w:eastAsia="Times New Roman"/>
          <w:lang w:val="en-US"/>
        </w:rPr>
      </w:pPr>
      <w:r>
        <w:rPr>
          <w:rFonts w:ascii="Times New Roman" w:hAnsi="Times New Roman"/>
          <w:rtl w:val="0"/>
          <w:lang w:val="en-US"/>
        </w:rPr>
        <w:t xml:space="preserve">What does </w:t>
      </w:r>
      <w:r>
        <w:rPr>
          <w:rFonts w:ascii="Times New Roman" w:hAnsi="Times New Roman" w:hint="default"/>
          <w:rtl w:val="0"/>
          <w:lang w:val="en-US"/>
        </w:rPr>
        <w:t>‘</w:t>
      </w:r>
      <w:r>
        <w:rPr>
          <w:rFonts w:ascii="Times New Roman" w:hAnsi="Times New Roman"/>
          <w:b w:val="1"/>
          <w:bCs w:val="1"/>
          <w:u w:color="000000"/>
          <w:rtl w:val="0"/>
        </w:rPr>
        <w:t>obiter statement</w:t>
      </w:r>
      <w:r>
        <w:rPr>
          <w:rFonts w:ascii="Times New Roman" w:hAnsi="Times New Roman" w:hint="default"/>
          <w:rtl w:val="0"/>
          <w:lang w:val="en-US"/>
        </w:rPr>
        <w:t xml:space="preserve">’ </w:t>
      </w:r>
      <w:r>
        <w:rPr>
          <w:rFonts w:ascii="Times New Roman" w:hAnsi="Times New Roman"/>
          <w:rtl w:val="0"/>
          <w:lang w:val="en-US"/>
        </w:rPr>
        <w:t>mean?</w:t>
      </w:r>
    </w:p>
    <w:p>
      <w:pPr>
        <w:pStyle w:val="Body"/>
        <w:numPr>
          <w:ilvl w:val="0"/>
          <w:numId w:val="9"/>
        </w:numPr>
        <w:spacing w:after="100" w:line="264" w:lineRule="auto"/>
        <w:rPr>
          <w:rFonts w:ascii="Times New Roman" w:cs="Times New Roman" w:hAnsi="Times New Roman" w:eastAsia="Times New Roman"/>
          <w:lang w:val="en-US"/>
        </w:rPr>
      </w:pPr>
      <w:r>
        <w:rPr>
          <w:rFonts w:ascii="Times New Roman" w:hAnsi="Times New Roman"/>
          <w:rtl w:val="0"/>
          <w:lang w:val="en-US"/>
        </w:rPr>
        <w:t xml:space="preserve">Explain the </w:t>
      </w:r>
      <w:r>
        <w:rPr>
          <w:rFonts w:ascii="Times New Roman" w:hAnsi="Times New Roman" w:hint="default"/>
          <w:rtl w:val="0"/>
          <w:lang w:val="en-US"/>
        </w:rPr>
        <w:t>‘</w:t>
      </w:r>
      <w:r>
        <w:rPr>
          <w:rFonts w:ascii="Times New Roman" w:hAnsi="Times New Roman"/>
          <w:b w:val="1"/>
          <w:bCs w:val="1"/>
          <w:rtl w:val="0"/>
          <w:lang w:val="en-US"/>
        </w:rPr>
        <w:t>Facts</w:t>
      </w:r>
      <w:r>
        <w:rPr>
          <w:rFonts w:ascii="Times New Roman" w:hAnsi="Times New Roman" w:hint="default"/>
          <w:rtl w:val="0"/>
          <w:lang w:val="en-US"/>
        </w:rPr>
        <w:t xml:space="preserve">’ </w:t>
      </w:r>
      <w:r>
        <w:rPr>
          <w:rFonts w:ascii="Times New Roman" w:hAnsi="Times New Roman"/>
          <w:rtl w:val="0"/>
          <w:lang w:val="en-US"/>
        </w:rPr>
        <w:t xml:space="preserve">of the case in Farsi/Persian: </w:t>
      </w:r>
    </w:p>
    <w:p>
      <w:pPr>
        <w:pStyle w:val="Body"/>
        <w:numPr>
          <w:ilvl w:val="0"/>
          <w:numId w:val="9"/>
        </w:numPr>
        <w:spacing w:after="100" w:line="264" w:lineRule="auto"/>
        <w:rPr>
          <w:rFonts w:ascii="Times New Roman" w:cs="Times New Roman" w:hAnsi="Times New Roman" w:eastAsia="Times New Roman"/>
          <w:lang w:val="en-US"/>
        </w:rPr>
      </w:pPr>
      <w:r>
        <w:rPr>
          <w:rFonts w:ascii="Times New Roman" w:hAnsi="Times New Roman"/>
          <w:rtl w:val="0"/>
          <w:lang w:val="en-US"/>
        </w:rPr>
        <w:t xml:space="preserve">Explain the </w:t>
      </w:r>
      <w:r>
        <w:rPr>
          <w:rFonts w:ascii="Times New Roman" w:hAnsi="Times New Roman" w:hint="default"/>
          <w:rtl w:val="0"/>
          <w:lang w:val="en-US"/>
        </w:rPr>
        <w:t>‘</w:t>
      </w:r>
      <w:r>
        <w:rPr>
          <w:rFonts w:ascii="Times New Roman" w:hAnsi="Times New Roman"/>
          <w:b w:val="1"/>
          <w:bCs w:val="1"/>
          <w:u w:color="000000"/>
          <w:rtl w:val="0"/>
          <w:lang w:val="es-ES_tradnl"/>
        </w:rPr>
        <w:t>Legal principle</w:t>
      </w:r>
      <w:r>
        <w:rPr>
          <w:rFonts w:ascii="Times New Roman" w:hAnsi="Times New Roman" w:hint="default"/>
          <w:rtl w:val="0"/>
          <w:lang w:val="en-US"/>
        </w:rPr>
        <w:t xml:space="preserve">’ </w:t>
      </w:r>
      <w:r>
        <w:rPr>
          <w:rFonts w:ascii="Times New Roman" w:hAnsi="Times New Roman"/>
          <w:rtl w:val="0"/>
          <w:lang w:val="en-US"/>
        </w:rPr>
        <w:t xml:space="preserve">of the case </w:t>
      </w:r>
      <w:r>
        <w:rPr>
          <w:rFonts w:ascii="Times New Roman" w:hAnsi="Times New Roman"/>
          <w:rtl w:val="0"/>
          <w:lang w:val="it-IT"/>
        </w:rPr>
        <w:t xml:space="preserve">in Farsi/Persian: </w:t>
      </w:r>
    </w:p>
    <w:p>
      <w:pPr>
        <w:pStyle w:val="Body"/>
        <w:numPr>
          <w:ilvl w:val="0"/>
          <w:numId w:val="9"/>
        </w:numPr>
        <w:spacing w:after="100" w:line="264" w:lineRule="auto"/>
        <w:rPr>
          <w:rFonts w:ascii="Times New Roman" w:cs="Times New Roman" w:hAnsi="Times New Roman" w:eastAsia="Times New Roman"/>
          <w:lang w:val="en-US"/>
        </w:rPr>
      </w:pPr>
      <w:r>
        <w:rPr>
          <w:rFonts w:ascii="Times New Roman" w:hAnsi="Times New Roman"/>
          <w:rtl w:val="0"/>
          <w:lang w:val="en-US"/>
        </w:rPr>
        <w:t xml:space="preserve">What does the </w:t>
      </w:r>
      <w:r>
        <w:rPr>
          <w:rFonts w:ascii="Times New Roman" w:hAnsi="Times New Roman" w:hint="default"/>
          <w:rtl w:val="0"/>
          <w:lang w:val="en-US"/>
        </w:rPr>
        <w:t>‘</w:t>
      </w:r>
      <w:r>
        <w:rPr>
          <w:rFonts w:ascii="Times New Roman" w:hAnsi="Times New Roman"/>
          <w:b w:val="1"/>
          <w:bCs w:val="1"/>
          <w:u w:color="000000"/>
          <w:rtl w:val="0"/>
          <w:lang w:val="en-US"/>
        </w:rPr>
        <w:t>doctrine of waiver</w:t>
      </w:r>
      <w:r>
        <w:rPr>
          <w:rFonts w:ascii="Times New Roman" w:hAnsi="Times New Roman" w:hint="default"/>
          <w:rtl w:val="0"/>
          <w:lang w:val="en-US"/>
        </w:rPr>
        <w:t xml:space="preserve">’ </w:t>
      </w:r>
      <w:r>
        <w:rPr>
          <w:rFonts w:ascii="Times New Roman" w:hAnsi="Times New Roman"/>
          <w:rtl w:val="0"/>
          <w:lang w:val="en-US"/>
        </w:rPr>
        <w:t>mean?</w:t>
      </w:r>
    </w:p>
    <w:p>
      <w:pPr>
        <w:pStyle w:val="Body"/>
        <w:numPr>
          <w:ilvl w:val="0"/>
          <w:numId w:val="9"/>
        </w:numPr>
        <w:spacing w:after="100" w:line="264" w:lineRule="auto"/>
        <w:rPr>
          <w:rFonts w:ascii="Times New Roman" w:cs="Times New Roman" w:hAnsi="Times New Roman" w:eastAsia="Times New Roman"/>
          <w:b w:val="1"/>
          <w:bCs w:val="1"/>
          <w:u w:color="000000"/>
          <w:lang w:val="en-US"/>
        </w:rPr>
      </w:pPr>
      <w:r>
        <w:rPr>
          <w:rFonts w:ascii="Times New Roman" w:hAnsi="Times New Roman"/>
          <w:rtl w:val="0"/>
          <w:lang w:val="en-US"/>
        </w:rPr>
        <w:t xml:space="preserve">What does this sentence mean and its legal effects: </w:t>
      </w:r>
      <w:r>
        <w:rPr>
          <w:rFonts w:ascii="Times New Roman" w:hAnsi="Times New Roman"/>
          <w:b w:val="1"/>
          <w:bCs w:val="1"/>
          <w:u w:color="000000"/>
          <w:rtl w:val="0"/>
          <w:lang w:val="en-US"/>
        </w:rPr>
        <w:t>if Central London had tried to claim for the full rent from 1940 onwards, they would not have been able to.</w:t>
      </w:r>
    </w:p>
    <w:p>
      <w:pPr>
        <w:pStyle w:val="Body"/>
        <w:numPr>
          <w:ilvl w:val="0"/>
          <w:numId w:val="9"/>
        </w:numPr>
        <w:spacing w:after="100" w:line="264" w:lineRule="auto"/>
        <w:rPr>
          <w:rFonts w:ascii="Times New Roman" w:cs="Times New Roman" w:hAnsi="Times New Roman" w:eastAsia="Times New Roman"/>
          <w:u w:color="000000"/>
          <w:lang w:val="en-US"/>
        </w:rPr>
      </w:pPr>
      <w:r>
        <w:rPr>
          <w:rFonts w:ascii="Times New Roman" w:hAnsi="Times New Roman"/>
          <w:u w:color="000000"/>
          <w:rtl w:val="0"/>
          <w:lang w:val="en-US"/>
        </w:rPr>
        <w:t xml:space="preserve">In one paragraph, explain the meaning of </w:t>
      </w:r>
      <w:r>
        <w:rPr>
          <w:rFonts w:ascii="Times New Roman" w:hAnsi="Times New Roman" w:hint="default"/>
          <w:u w:color="000000"/>
          <w:rtl w:val="0"/>
          <w:lang w:val="en-US"/>
        </w:rPr>
        <w:t>‘</w:t>
      </w:r>
      <w:r>
        <w:rPr>
          <w:rFonts w:ascii="Times New Roman" w:hAnsi="Times New Roman"/>
          <w:b w:val="1"/>
          <w:bCs w:val="1"/>
          <w:u w:color="000000"/>
          <w:rtl w:val="0"/>
          <w:lang w:val="en-US"/>
        </w:rPr>
        <w:t>doctrine of promissory estoppel</w:t>
      </w:r>
      <w:r>
        <w:rPr>
          <w:rFonts w:ascii="Times New Roman" w:hAnsi="Times New Roman" w:hint="default"/>
          <w:u w:color="000000"/>
          <w:rtl w:val="0"/>
          <w:lang w:val="en-US"/>
        </w:rPr>
        <w:t>’</w:t>
      </w:r>
      <w:r>
        <w:rPr>
          <w:rFonts w:ascii="Times New Roman" w:hAnsi="Times New Roman"/>
          <w:u w:color="000000"/>
          <w:rtl w:val="0"/>
          <w:lang w:val="en-US"/>
        </w:rPr>
        <w:t>?</w:t>
      </w:r>
    </w:p>
    <w:p>
      <w:pPr>
        <w:pStyle w:val="Body"/>
        <w:numPr>
          <w:ilvl w:val="0"/>
          <w:numId w:val="9"/>
        </w:numPr>
        <w:spacing w:after="100" w:line="264" w:lineRule="auto"/>
        <w:rPr>
          <w:rFonts w:ascii="Times New Roman" w:cs="Times New Roman" w:hAnsi="Times New Roman" w:eastAsia="Times New Roman"/>
          <w:u w:color="000000"/>
          <w:lang w:val="en-US"/>
        </w:rPr>
      </w:pPr>
      <w:r>
        <w:rPr>
          <w:rFonts w:ascii="Times New Roman" w:hAnsi="Times New Roman"/>
          <w:u w:color="000000"/>
          <w:rtl w:val="0"/>
          <w:lang w:val="en-US"/>
        </w:rPr>
        <w:t xml:space="preserve">According to the text, what does this phrase indicate: </w:t>
      </w:r>
      <w:r>
        <w:rPr>
          <w:rFonts w:ascii="Times New Roman" w:hAnsi="Times New Roman" w:hint="default"/>
          <w:u w:color="000000"/>
          <w:rtl w:val="0"/>
          <w:lang w:val="en-US"/>
        </w:rPr>
        <w:t>‘</w:t>
      </w:r>
      <w:r>
        <w:rPr>
          <w:rFonts w:ascii="Times New Roman" w:hAnsi="Times New Roman"/>
          <w:b w:val="1"/>
          <w:bCs w:val="1"/>
          <w:u w:color="000000"/>
          <w:rtl w:val="0"/>
          <w:lang w:val="en-US"/>
        </w:rPr>
        <w:t>it is a shield, not a sword</w:t>
      </w:r>
      <w:r>
        <w:rPr>
          <w:rFonts w:ascii="Times New Roman" w:hAnsi="Times New Roman" w:hint="default"/>
          <w:u w:color="000000"/>
          <w:rtl w:val="0"/>
          <w:lang w:val="en-US"/>
        </w:rPr>
        <w:t>’</w:t>
      </w:r>
      <w:r>
        <w:rPr>
          <w:rFonts w:ascii="Times New Roman" w:hAnsi="Times New Roman"/>
          <w:u w:color="000000"/>
          <w:rtl w:val="0"/>
          <w:lang w:val="en-US"/>
        </w:rPr>
        <w:t>?</w:t>
      </w:r>
    </w:p>
    <w:p>
      <w:pPr>
        <w:pStyle w:val="Body"/>
        <w:numPr>
          <w:ilvl w:val="0"/>
          <w:numId w:val="9"/>
        </w:numPr>
        <w:spacing w:after="100" w:line="264" w:lineRule="auto"/>
        <w:rPr>
          <w:rFonts w:ascii="Times New Roman" w:cs="Times New Roman" w:hAnsi="Times New Roman" w:eastAsia="Times New Roman"/>
          <w:u w:color="000000"/>
          <w:lang w:val="en-US"/>
        </w:rPr>
      </w:pPr>
      <w:r>
        <w:rPr>
          <w:rFonts w:ascii="Times New Roman" w:hAnsi="Times New Roman"/>
          <w:u w:color="000000"/>
          <w:rtl w:val="0"/>
          <w:lang w:val="en-US"/>
        </w:rPr>
        <w:t xml:space="preserve">In this sentence true: </w:t>
      </w:r>
      <w:r>
        <w:rPr>
          <w:rFonts w:ascii="Times New Roman" w:hAnsi="Times New Roman"/>
          <w:b w:val="1"/>
          <w:bCs w:val="1"/>
          <w:u w:color="000000"/>
          <w:rtl w:val="0"/>
          <w:lang w:val="en-US"/>
        </w:rPr>
        <w:t>t</w:t>
      </w:r>
      <w:r>
        <w:rPr>
          <w:rFonts w:ascii="Times New Roman" w:hAnsi="Times New Roman"/>
          <w:b w:val="1"/>
          <w:bCs w:val="1"/>
          <w:u w:color="000000"/>
          <w:rtl w:val="0"/>
          <w:lang w:val="en-US"/>
        </w:rPr>
        <w:t>he doctrine of promissory estoppel</w:t>
      </w:r>
      <w:r>
        <w:rPr>
          <w:rFonts w:ascii="Times New Roman" w:hAnsi="Times New Roman"/>
          <w:b w:val="1"/>
          <w:bCs w:val="1"/>
          <w:u w:color="000000"/>
          <w:rtl w:val="0"/>
          <w:lang w:val="en-US"/>
        </w:rPr>
        <w:t xml:space="preserve"> ruins the rights</w:t>
      </w:r>
      <w:r>
        <w:rPr>
          <w:rFonts w:ascii="Times New Roman" w:hAnsi="Times New Roman"/>
          <w:u w:color="000000"/>
          <w:rtl w:val="0"/>
          <w:lang w:val="en-US"/>
        </w:rPr>
        <w:t>?  True        False</w:t>
      </w:r>
    </w:p>
    <w:p>
      <w:pPr>
        <w:pStyle w:val="Body"/>
        <w:numPr>
          <w:ilvl w:val="0"/>
          <w:numId w:val="9"/>
        </w:numPr>
        <w:spacing w:after="100" w:line="264" w:lineRule="auto"/>
        <w:rPr>
          <w:rFonts w:ascii="Times New Roman" w:cs="Times New Roman" w:hAnsi="Times New Roman" w:eastAsia="Times New Roman"/>
          <w:u w:color="000000"/>
          <w:lang w:val="en-US"/>
        </w:rPr>
      </w:pPr>
      <w:r>
        <w:rPr>
          <w:rFonts w:ascii="Times New Roman" w:hAnsi="Times New Roman"/>
          <w:u w:color="000000"/>
          <w:rtl w:val="0"/>
          <w:lang w:val="en-US"/>
        </w:rPr>
        <w:t xml:space="preserve">In this sentence true or false: the </w:t>
      </w:r>
      <w:r>
        <w:rPr>
          <w:rFonts w:ascii="Times New Roman" w:hAnsi="Times New Roman"/>
          <w:b w:val="1"/>
          <w:bCs w:val="1"/>
          <w:u w:color="000000"/>
          <w:rtl w:val="0"/>
          <w:lang w:val="en-US"/>
        </w:rPr>
        <w:t xml:space="preserve">doctrine of promissory estoppel </w:t>
      </w:r>
      <w:r>
        <w:rPr>
          <w:rFonts w:ascii="Times New Roman" w:hAnsi="Times New Roman"/>
          <w:u w:color="000000"/>
          <w:rtl w:val="0"/>
          <w:lang w:val="en-US"/>
        </w:rPr>
        <w:t>is available on the request of the promisee?   True        False</w:t>
      </w:r>
    </w:p>
    <w:p>
      <w:pPr>
        <w:pStyle w:val="Body"/>
        <w:numPr>
          <w:ilvl w:val="0"/>
          <w:numId w:val="9"/>
        </w:numPr>
        <w:spacing w:after="100" w:line="264" w:lineRule="auto"/>
        <w:rPr>
          <w:rFonts w:ascii="Times New Roman" w:cs="Times New Roman" w:hAnsi="Times New Roman" w:eastAsia="Times New Roman"/>
          <w:u w:color="000000"/>
          <w:lang w:val="en-US"/>
        </w:rPr>
      </w:pPr>
      <w:r>
        <w:rPr>
          <w:rFonts w:ascii="Times New Roman" w:hAnsi="Times New Roman"/>
          <w:u w:color="000000"/>
          <w:rtl w:val="0"/>
          <w:lang w:val="en-US"/>
        </w:rPr>
        <w:t xml:space="preserve"> In this sentence true or false: the </w:t>
      </w:r>
      <w:r>
        <w:rPr>
          <w:rFonts w:ascii="Times New Roman" w:hAnsi="Times New Roman"/>
          <w:b w:val="1"/>
          <w:bCs w:val="1"/>
          <w:u w:color="000000"/>
          <w:rtl w:val="0"/>
          <w:lang w:val="en-US"/>
        </w:rPr>
        <w:t xml:space="preserve">doctrine of promissory estoppel </w:t>
      </w:r>
      <w:r>
        <w:rPr>
          <w:rFonts w:ascii="Times New Roman" w:hAnsi="Times New Roman"/>
          <w:u w:color="000000"/>
          <w:rtl w:val="0"/>
          <w:lang w:val="en-US"/>
        </w:rPr>
        <w:t>establishes new rights?  True        False</w:t>
      </w:r>
    </w:p>
    <w:p>
      <w:pPr>
        <w:pStyle w:val="Body"/>
        <w:numPr>
          <w:ilvl w:val="0"/>
          <w:numId w:val="9"/>
        </w:numPr>
        <w:spacing w:after="100" w:line="264" w:lineRule="auto"/>
        <w:rPr>
          <w:rFonts w:ascii="Times New Roman" w:cs="Times New Roman" w:hAnsi="Times New Roman" w:eastAsia="Times New Roman"/>
          <w:u w:color="000000"/>
          <w:lang w:val="en-US"/>
        </w:rPr>
      </w:pPr>
      <w:r>
        <w:rPr>
          <w:rFonts w:ascii="Times New Roman" w:hAnsi="Times New Roman"/>
          <w:u w:color="000000"/>
          <w:rtl w:val="0"/>
          <w:lang w:val="en-US"/>
        </w:rPr>
        <w:t xml:space="preserve">What is the position of Iranian law as to the </w:t>
      </w:r>
      <w:r>
        <w:rPr>
          <w:rFonts w:ascii="Times New Roman" w:hAnsi="Times New Roman" w:hint="default"/>
          <w:u w:color="000000"/>
          <w:rtl w:val="0"/>
          <w:lang w:val="en-US"/>
        </w:rPr>
        <w:t>‘</w:t>
      </w:r>
      <w:r>
        <w:rPr>
          <w:rFonts w:ascii="Times New Roman" w:hAnsi="Times New Roman"/>
          <w:u w:color="000000"/>
          <w:rtl w:val="0"/>
          <w:lang w:val="en-US"/>
        </w:rPr>
        <w:t>t</w:t>
      </w:r>
      <w:r>
        <w:rPr>
          <w:rFonts w:ascii="Times New Roman" w:hAnsi="Times New Roman"/>
          <w:u w:color="000000"/>
          <w:rtl w:val="0"/>
          <w:lang w:val="en-US"/>
        </w:rPr>
        <w:t>he doctrine of promissory estoppel</w:t>
      </w:r>
      <w:r>
        <w:rPr>
          <w:rFonts w:ascii="Times New Roman" w:hAnsi="Times New Roman" w:hint="default"/>
          <w:u w:color="000000"/>
          <w:rtl w:val="0"/>
          <w:lang w:val="en-US"/>
        </w:rPr>
        <w:t>’</w:t>
      </w:r>
      <w:r>
        <w:rPr>
          <w:rFonts w:ascii="Times New Roman" w:hAnsi="Times New Roman"/>
          <w:u w:color="000000"/>
          <w:rtl w:val="0"/>
          <w:lang w:val="en-US"/>
        </w:rPr>
        <w:t>?</w:t>
      </w:r>
    </w:p>
    <w:p>
      <w:pPr>
        <w:pStyle w:val="Body"/>
        <w:spacing w:after="100" w:line="264" w:lineRule="auto"/>
        <w:rPr>
          <w:rFonts w:ascii="Times New Roman" w:cs="Times New Roman" w:hAnsi="Times New Roman" w:eastAsia="Times New Roman"/>
          <w:b w:val="1"/>
          <w:bCs w:val="1"/>
          <w:color w:val="ad1915"/>
          <w:u w:color="000000"/>
        </w:rPr>
      </w:pPr>
    </w:p>
    <w:p>
      <w:pPr>
        <w:pStyle w:val="Body"/>
        <w:spacing w:after="100" w:line="264" w:lineRule="auto"/>
        <w:rPr>
          <w:rFonts w:ascii="Times New Roman" w:cs="Times New Roman" w:hAnsi="Times New Roman" w:eastAsia="Times New Roman"/>
          <w:b w:val="1"/>
          <w:bCs w:val="1"/>
          <w:color w:val="ad1915"/>
          <w:u w:color="000000"/>
        </w:rPr>
      </w:pPr>
      <w:r>
        <w:rPr>
          <w:rFonts w:ascii="Times New Roman" w:hAnsi="Times New Roman"/>
          <w:b w:val="1"/>
          <w:bCs w:val="1"/>
          <w:color w:val="ad1915"/>
          <w:u w:color="000000"/>
          <w:rtl w:val="0"/>
          <w:lang w:val="en-US"/>
        </w:rPr>
        <w:t>Good Luck</w:t>
      </w:r>
    </w:p>
    <w:p>
      <w:pPr>
        <w:pStyle w:val="Body"/>
        <w:spacing w:after="100" w:line="264" w:lineRule="auto"/>
      </w:pPr>
      <w:r>
        <w:rPr>
          <w:rFonts w:ascii="Times New Roman" w:hAnsi="Times New Roman"/>
          <w:b w:val="1"/>
          <w:bCs w:val="1"/>
          <w:color w:val="ad1915"/>
          <w:u w:color="000000"/>
          <w:rtl w:val="0"/>
          <w:lang w:val="en-US"/>
        </w:rPr>
        <w:t>Dr. Taher Habibzadeh</w:t>
      </w:r>
    </w:p>
    <w:sectPr>
      <w:headerReference w:type="default" r:id="rId5"/>
      <w:footerReference w:type="default" r:id="rId6"/>
      <w:pgSz w:w="12240" w:h="15840" w:orient="portrait"/>
      <w:pgMar w:top="72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l Bay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Al Bayan" w:hAnsi="Al Bayan"/>
        <w:sz w:val="20"/>
        <w:szCs w:val="20"/>
      </w:rPr>
      <w:tab/>
    </w:r>
    <w:r>
      <w:rPr>
        <w:rFonts w:ascii="Arial Unicode MS" w:cs="Al Bayan" w:hAnsi="Arial Unicode MS" w:eastAsia="Arial Unicode MS" w:hint="cs"/>
        <w:sz w:val="20"/>
        <w:szCs w:val="20"/>
        <w:rtl w:val="1"/>
      </w:rPr>
      <w:t>بسمه تعالی</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1">
      <w:start w:val="1"/>
      <w:numFmt w:val="bullet"/>
      <w:suff w:val="tab"/>
      <w:lvlText w:val="-"/>
      <w:lvlJc w:val="left"/>
      <w:pPr>
        <w:ind w:left="41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2">
      <w:start w:val="1"/>
      <w:numFmt w:val="bullet"/>
      <w:suff w:val="tab"/>
      <w:lvlText w:val="-"/>
      <w:lvlJc w:val="left"/>
      <w:pPr>
        <w:ind w:left="65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3">
      <w:start w:val="1"/>
      <w:numFmt w:val="bullet"/>
      <w:suff w:val="tab"/>
      <w:lvlText w:val="-"/>
      <w:lvlJc w:val="left"/>
      <w:pPr>
        <w:ind w:left="89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4">
      <w:start w:val="1"/>
      <w:numFmt w:val="bullet"/>
      <w:suff w:val="tab"/>
      <w:lvlText w:val="-"/>
      <w:lvlJc w:val="left"/>
      <w:pPr>
        <w:ind w:left="113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5">
      <w:start w:val="1"/>
      <w:numFmt w:val="bullet"/>
      <w:suff w:val="tab"/>
      <w:lvlText w:val="-"/>
      <w:lvlJc w:val="left"/>
      <w:pPr>
        <w:ind w:left="137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6">
      <w:start w:val="1"/>
      <w:numFmt w:val="bullet"/>
      <w:suff w:val="tab"/>
      <w:lvlText w:val="-"/>
      <w:lvlJc w:val="left"/>
      <w:pPr>
        <w:ind w:left="161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7">
      <w:start w:val="1"/>
      <w:numFmt w:val="bullet"/>
      <w:suff w:val="tab"/>
      <w:lvlText w:val="-"/>
      <w:lvlJc w:val="left"/>
      <w:pPr>
        <w:ind w:left="185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 w:ilvl="8">
      <w:start w:val="1"/>
      <w:numFmt w:val="bullet"/>
      <w:suff w:val="tab"/>
      <w:lvlText w:val="-"/>
      <w:lvlJc w:val="left"/>
      <w:pPr>
        <w:ind w:left="209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abstractNum>
  <w:abstractNum w:abstractNumId="3">
    <w:multiLevelType w:val="hybridMultilevel"/>
    <w:numStyleLink w:val="Imported Style 29"/>
  </w:abstractNum>
  <w:abstractNum w:abstractNumId="4">
    <w:multiLevelType w:val="hybridMultilevel"/>
    <w:styleLink w:val="Imported Style 29"/>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Numbered"/>
  </w:abstractNum>
  <w:abstractNum w:abstractNumId="6">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3">
    <w:abstractNumId w:val="1"/>
  </w:num>
  <w:num w:numId="4">
    <w:abstractNumId w:val="1"/>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5">
    <w:abstractNumId w:val="2"/>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9">
    <w:name w:val="Imported Style 29"/>
    <w:pPr>
      <w:numPr>
        <w:numId w:val="6"/>
      </w:numPr>
    </w:pPr>
  </w:style>
  <w:style w:type="numbering" w:styleId="Numbered">
    <w:name w:val="Numbered"/>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